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0244B" w14:textId="77777777" w:rsidR="00E44716" w:rsidRDefault="006C6A9E">
      <w:pPr>
        <w:pStyle w:val="Heading1"/>
        <w:spacing w:before="80" w:line="240" w:lineRule="auto"/>
        <w:ind w:left="0" w:firstLine="0"/>
        <w:jc w:val="center"/>
        <w:rPr>
          <w:rFonts w:ascii="Times New Roman"/>
        </w:rPr>
      </w:pPr>
      <w:bookmarkStart w:id="0" w:name="15.364_Section&amp;&amp;&amp;&amp;15.364_&amp;&amp;&amp;&amp;Court_judgm"/>
      <w:bookmarkStart w:id="1" w:name="Act_469_of_1980_Statute&amp;&amp;&amp;&amp;THE_WHISTLEBL"/>
      <w:bookmarkEnd w:id="0"/>
      <w:bookmarkEnd w:id="1"/>
      <w:r>
        <w:rPr>
          <w:rFonts w:ascii="Times New Roman"/>
        </w:rPr>
        <w:t xml:space="preserve">THE WHISTLEBLOWERS' PROTECTION </w:t>
      </w:r>
      <w:r>
        <w:rPr>
          <w:rFonts w:ascii="Times New Roman"/>
          <w:spacing w:val="-5"/>
        </w:rPr>
        <w:t>ACT</w:t>
      </w:r>
    </w:p>
    <w:p w14:paraId="7090244C" w14:textId="77777777" w:rsidR="00E44716" w:rsidRDefault="006C6A9E">
      <w:pPr>
        <w:spacing w:before="1"/>
        <w:jc w:val="center"/>
        <w:rPr>
          <w:b/>
          <w:sz w:val="20"/>
        </w:rPr>
      </w:pPr>
      <w:r>
        <w:rPr>
          <w:b/>
          <w:sz w:val="20"/>
        </w:rPr>
        <w:t xml:space="preserve">Act 469 of </w:t>
      </w:r>
      <w:r>
        <w:rPr>
          <w:b/>
          <w:spacing w:val="-4"/>
          <w:sz w:val="20"/>
        </w:rPr>
        <w:t>1980</w:t>
      </w:r>
    </w:p>
    <w:p w14:paraId="7090244D" w14:textId="77777777" w:rsidR="00E44716" w:rsidRDefault="006C6A9E">
      <w:pPr>
        <w:pStyle w:val="BodyText"/>
        <w:spacing w:before="198" w:line="232" w:lineRule="auto"/>
        <w:ind w:left="259" w:right="259"/>
      </w:pPr>
      <w:r>
        <w:t>AN</w:t>
      </w:r>
      <w:r>
        <w:rPr>
          <w:spacing w:val="-2"/>
        </w:rPr>
        <w:t xml:space="preserve"> </w:t>
      </w:r>
      <w:r>
        <w:t>ACT</w:t>
      </w:r>
      <w:r>
        <w:rPr>
          <w:spacing w:val="-2"/>
        </w:rPr>
        <w:t xml:space="preserve"> </w:t>
      </w:r>
      <w:r>
        <w:t>to</w:t>
      </w:r>
      <w:r>
        <w:rPr>
          <w:spacing w:val="-2"/>
        </w:rPr>
        <w:t xml:space="preserve"> </w:t>
      </w:r>
      <w:r>
        <w:t>provide</w:t>
      </w:r>
      <w:r>
        <w:rPr>
          <w:spacing w:val="-2"/>
        </w:rPr>
        <w:t xml:space="preserve"> </w:t>
      </w:r>
      <w:r>
        <w:t>protection</w:t>
      </w:r>
      <w:r>
        <w:rPr>
          <w:spacing w:val="-2"/>
        </w:rPr>
        <w:t xml:space="preserve"> </w:t>
      </w:r>
      <w:r>
        <w:t>to</w:t>
      </w:r>
      <w:r>
        <w:rPr>
          <w:spacing w:val="-2"/>
        </w:rPr>
        <w:t xml:space="preserve"> </w:t>
      </w:r>
      <w:r>
        <w:t>employees</w:t>
      </w:r>
      <w:r>
        <w:rPr>
          <w:spacing w:val="-2"/>
        </w:rPr>
        <w:t xml:space="preserve"> </w:t>
      </w:r>
      <w:r>
        <w:t>who</w:t>
      </w:r>
      <w:r>
        <w:rPr>
          <w:spacing w:val="-2"/>
        </w:rPr>
        <w:t xml:space="preserve"> </w:t>
      </w:r>
      <w:r>
        <w:t>report</w:t>
      </w:r>
      <w:r>
        <w:rPr>
          <w:spacing w:val="-2"/>
        </w:rPr>
        <w:t xml:space="preserve"> </w:t>
      </w:r>
      <w:r>
        <w:t>a</w:t>
      </w:r>
      <w:r>
        <w:rPr>
          <w:spacing w:val="-2"/>
        </w:rPr>
        <w:t xml:space="preserve"> </w:t>
      </w:r>
      <w:r>
        <w:t>violation</w:t>
      </w:r>
      <w:r>
        <w:rPr>
          <w:spacing w:val="-2"/>
        </w:rPr>
        <w:t xml:space="preserve"> </w:t>
      </w:r>
      <w:r>
        <w:t>or</w:t>
      </w:r>
      <w:r>
        <w:rPr>
          <w:spacing w:val="-2"/>
        </w:rPr>
        <w:t xml:space="preserve"> </w:t>
      </w:r>
      <w:r>
        <w:t>suspected</w:t>
      </w:r>
      <w:r>
        <w:rPr>
          <w:spacing w:val="-2"/>
        </w:rPr>
        <w:t xml:space="preserve"> </w:t>
      </w:r>
      <w:r>
        <w:t>violation</w:t>
      </w:r>
      <w:r>
        <w:rPr>
          <w:spacing w:val="-2"/>
        </w:rPr>
        <w:t xml:space="preserve"> </w:t>
      </w:r>
      <w:r>
        <w:t>of</w:t>
      </w:r>
      <w:r>
        <w:rPr>
          <w:spacing w:val="-2"/>
        </w:rPr>
        <w:t xml:space="preserve"> </w:t>
      </w:r>
      <w:r>
        <w:t>state,</w:t>
      </w:r>
      <w:r>
        <w:rPr>
          <w:spacing w:val="-2"/>
        </w:rPr>
        <w:t xml:space="preserve"> </w:t>
      </w:r>
      <w:r>
        <w:t>local,</w:t>
      </w:r>
      <w:r>
        <w:rPr>
          <w:spacing w:val="-2"/>
        </w:rPr>
        <w:t xml:space="preserve"> </w:t>
      </w:r>
      <w:r>
        <w:t>or federal law; to provide protection to employees who participate in hearings, investigations, legislative inquiries, or court actions; and to prescribe remedies and penalties.</w:t>
      </w:r>
    </w:p>
    <w:p w14:paraId="7090244E" w14:textId="77777777" w:rsidR="00E44716" w:rsidRDefault="006C6A9E">
      <w:pPr>
        <w:spacing w:before="63"/>
        <w:ind w:left="500"/>
        <w:rPr>
          <w:sz w:val="16"/>
        </w:rPr>
      </w:pPr>
      <w:r>
        <w:rPr>
          <w:b/>
          <w:sz w:val="16"/>
        </w:rPr>
        <w:t xml:space="preserve">History: </w:t>
      </w:r>
      <w:r>
        <w:rPr>
          <w:sz w:val="16"/>
        </w:rPr>
        <w:t xml:space="preserve">1980, Act 469, Eff. Mar. 31, </w:t>
      </w:r>
      <w:r>
        <w:rPr>
          <w:spacing w:val="-2"/>
          <w:sz w:val="16"/>
        </w:rPr>
        <w:t>1981.</w:t>
      </w:r>
    </w:p>
    <w:p w14:paraId="7090244F" w14:textId="77777777" w:rsidR="00E44716" w:rsidRDefault="006C6A9E">
      <w:pPr>
        <w:spacing w:before="150"/>
        <w:jc w:val="center"/>
        <w:rPr>
          <w:i/>
          <w:sz w:val="20"/>
        </w:rPr>
      </w:pPr>
      <w:r>
        <w:rPr>
          <w:i/>
          <w:sz w:val="20"/>
        </w:rPr>
        <w:t xml:space="preserve">The People of the State of Michigan </w:t>
      </w:r>
      <w:r>
        <w:rPr>
          <w:i/>
          <w:spacing w:val="-2"/>
          <w:sz w:val="20"/>
        </w:rPr>
        <w:t>enact:</w:t>
      </w:r>
    </w:p>
    <w:p w14:paraId="70902450" w14:textId="77777777" w:rsidR="00E44716" w:rsidRDefault="00E44716">
      <w:pPr>
        <w:pStyle w:val="BodyText"/>
        <w:spacing w:before="14"/>
        <w:ind w:left="0" w:right="0" w:firstLine="0"/>
        <w:jc w:val="left"/>
        <w:rPr>
          <w:i/>
        </w:rPr>
      </w:pPr>
    </w:p>
    <w:p w14:paraId="70902451" w14:textId="77777777" w:rsidR="00E44716" w:rsidRDefault="006C6A9E">
      <w:pPr>
        <w:pStyle w:val="Heading1"/>
        <w:numPr>
          <w:ilvl w:val="1"/>
          <w:numId w:val="2"/>
        </w:numPr>
        <w:tabs>
          <w:tab w:val="left" w:pos="926"/>
        </w:tabs>
        <w:spacing w:before="1"/>
        <w:ind w:left="926" w:hanging="667"/>
      </w:pPr>
      <w:bookmarkStart w:id="2" w:name="15.361_Section&amp;&amp;&amp;&amp;15.361_&amp;&amp;&amp;&amp;Definitions"/>
      <w:bookmarkEnd w:id="2"/>
      <w:r>
        <w:rPr>
          <w:spacing w:val="-2"/>
        </w:rPr>
        <w:t>Definitions.</w:t>
      </w:r>
    </w:p>
    <w:p w14:paraId="70902452" w14:textId="77777777" w:rsidR="00E44716" w:rsidRDefault="006C6A9E">
      <w:pPr>
        <w:pStyle w:val="BodyText"/>
        <w:spacing w:line="225" w:lineRule="exact"/>
        <w:ind w:left="499" w:right="0" w:firstLine="0"/>
      </w:pPr>
      <w:r>
        <w:t xml:space="preserve">Sec. 1. As used in this </w:t>
      </w:r>
      <w:r>
        <w:rPr>
          <w:spacing w:val="-4"/>
        </w:rPr>
        <w:t>act:</w:t>
      </w:r>
    </w:p>
    <w:p w14:paraId="70902453" w14:textId="77777777" w:rsidR="00E44716" w:rsidRDefault="006C6A9E">
      <w:pPr>
        <w:pStyle w:val="ListParagraph"/>
        <w:numPr>
          <w:ilvl w:val="0"/>
          <w:numId w:val="1"/>
        </w:numPr>
        <w:tabs>
          <w:tab w:val="left" w:pos="781"/>
        </w:tabs>
        <w:spacing w:before="2" w:line="232" w:lineRule="auto"/>
        <w:ind w:firstLine="240"/>
        <w:jc w:val="both"/>
        <w:rPr>
          <w:sz w:val="20"/>
        </w:rPr>
      </w:pPr>
      <w:r>
        <w:rPr>
          <w:sz w:val="20"/>
        </w:rPr>
        <w:t>"Employee" means a person who performs a service for wages or other remuneration under a contract</w:t>
      </w:r>
      <w:r>
        <w:rPr>
          <w:spacing w:val="40"/>
          <w:sz w:val="20"/>
        </w:rPr>
        <w:t xml:space="preserve"> </w:t>
      </w:r>
      <w:r>
        <w:rPr>
          <w:sz w:val="20"/>
        </w:rPr>
        <w:t xml:space="preserve">of hire, written or oral, express or implied. </w:t>
      </w:r>
      <w:proofErr w:type="gramStart"/>
      <w:r>
        <w:rPr>
          <w:sz w:val="20"/>
        </w:rPr>
        <w:t>Employee includes</w:t>
      </w:r>
      <w:proofErr w:type="gramEnd"/>
      <w:r>
        <w:rPr>
          <w:sz w:val="20"/>
        </w:rPr>
        <w:t xml:space="preserve"> a person employed by the state or a political subdivision of the state except state classified civil service.</w:t>
      </w:r>
    </w:p>
    <w:p w14:paraId="70902454" w14:textId="77777777" w:rsidR="00E44716" w:rsidRDefault="006C6A9E">
      <w:pPr>
        <w:pStyle w:val="ListParagraph"/>
        <w:numPr>
          <w:ilvl w:val="0"/>
          <w:numId w:val="1"/>
        </w:numPr>
        <w:tabs>
          <w:tab w:val="left" w:pos="784"/>
        </w:tabs>
        <w:spacing w:line="232" w:lineRule="auto"/>
        <w:ind w:firstLine="240"/>
        <w:jc w:val="both"/>
        <w:rPr>
          <w:sz w:val="20"/>
        </w:rPr>
      </w:pPr>
      <w:r>
        <w:rPr>
          <w:sz w:val="20"/>
        </w:rPr>
        <w:t>"Employer" means a person who has 1 or more employees. Employer includes an agent of an employer and the state or a political subdivision of the state.</w:t>
      </w:r>
    </w:p>
    <w:p w14:paraId="70902455" w14:textId="77777777" w:rsidR="00E44716" w:rsidRDefault="006C6A9E">
      <w:pPr>
        <w:pStyle w:val="ListParagraph"/>
        <w:numPr>
          <w:ilvl w:val="0"/>
          <w:numId w:val="1"/>
        </w:numPr>
        <w:tabs>
          <w:tab w:val="left" w:pos="793"/>
        </w:tabs>
        <w:spacing w:line="232" w:lineRule="auto"/>
        <w:ind w:firstLine="240"/>
        <w:jc w:val="both"/>
        <w:rPr>
          <w:sz w:val="20"/>
        </w:rPr>
      </w:pPr>
      <w:r>
        <w:rPr>
          <w:sz w:val="20"/>
        </w:rPr>
        <w:t>"Person" means an individual, sole proprietorship, partnership, corporation, association, or any other legal entity.</w:t>
      </w:r>
    </w:p>
    <w:p w14:paraId="70902456" w14:textId="77777777" w:rsidR="00E44716" w:rsidRDefault="006C6A9E">
      <w:pPr>
        <w:pStyle w:val="ListParagraph"/>
        <w:numPr>
          <w:ilvl w:val="0"/>
          <w:numId w:val="1"/>
        </w:numPr>
        <w:tabs>
          <w:tab w:val="left" w:pos="782"/>
        </w:tabs>
        <w:spacing w:line="221" w:lineRule="exact"/>
        <w:ind w:left="782" w:right="0" w:hanging="283"/>
        <w:jc w:val="both"/>
        <w:rPr>
          <w:sz w:val="20"/>
        </w:rPr>
      </w:pPr>
      <w:r>
        <w:rPr>
          <w:sz w:val="20"/>
        </w:rPr>
        <w:t xml:space="preserve">"Public body" means </w:t>
      </w:r>
      <w:proofErr w:type="gramStart"/>
      <w:r>
        <w:rPr>
          <w:sz w:val="20"/>
        </w:rPr>
        <w:t>all of</w:t>
      </w:r>
      <w:proofErr w:type="gramEnd"/>
      <w:r>
        <w:rPr>
          <w:sz w:val="20"/>
        </w:rPr>
        <w:t xml:space="preserve"> the </w:t>
      </w:r>
      <w:r>
        <w:rPr>
          <w:spacing w:val="-2"/>
          <w:sz w:val="20"/>
        </w:rPr>
        <w:t>following:</w:t>
      </w:r>
    </w:p>
    <w:p w14:paraId="70902457" w14:textId="77777777" w:rsidR="00E44716" w:rsidRDefault="006C6A9E">
      <w:pPr>
        <w:pStyle w:val="ListParagraph"/>
        <w:numPr>
          <w:ilvl w:val="1"/>
          <w:numId w:val="1"/>
        </w:numPr>
        <w:tabs>
          <w:tab w:val="left" w:pos="745"/>
        </w:tabs>
        <w:spacing w:before="3" w:line="232" w:lineRule="auto"/>
        <w:ind w:right="259" w:firstLine="240"/>
        <w:jc w:val="both"/>
        <w:rPr>
          <w:sz w:val="20"/>
        </w:rPr>
      </w:pPr>
      <w:r>
        <w:rPr>
          <w:sz w:val="20"/>
        </w:rPr>
        <w:t>A state officer, employee, agency, department, division, bureau, board, commission, council, authority, or other body in the executive branch of state government.</w:t>
      </w:r>
    </w:p>
    <w:p w14:paraId="70902458" w14:textId="77777777" w:rsidR="00E44716" w:rsidRDefault="006C6A9E">
      <w:pPr>
        <w:pStyle w:val="ListParagraph"/>
        <w:numPr>
          <w:ilvl w:val="1"/>
          <w:numId w:val="1"/>
        </w:numPr>
        <w:tabs>
          <w:tab w:val="left" w:pos="841"/>
        </w:tabs>
        <w:spacing w:line="232" w:lineRule="auto"/>
        <w:ind w:right="259" w:firstLine="240"/>
        <w:jc w:val="both"/>
        <w:rPr>
          <w:sz w:val="20"/>
        </w:rPr>
      </w:pPr>
      <w:r>
        <w:rPr>
          <w:sz w:val="20"/>
        </w:rPr>
        <w:t xml:space="preserve">An agency, board, commission, council, member, or employee of the legislative branch of state </w:t>
      </w:r>
      <w:r>
        <w:rPr>
          <w:spacing w:val="-2"/>
          <w:sz w:val="20"/>
        </w:rPr>
        <w:t>government.</w:t>
      </w:r>
    </w:p>
    <w:p w14:paraId="70902459" w14:textId="77777777" w:rsidR="00E44716" w:rsidRDefault="006C6A9E">
      <w:pPr>
        <w:pStyle w:val="ListParagraph"/>
        <w:numPr>
          <w:ilvl w:val="1"/>
          <w:numId w:val="1"/>
        </w:numPr>
        <w:tabs>
          <w:tab w:val="left" w:pos="856"/>
        </w:tabs>
        <w:spacing w:line="232" w:lineRule="auto"/>
        <w:ind w:right="259" w:firstLine="240"/>
        <w:jc w:val="both"/>
        <w:rPr>
          <w:sz w:val="20"/>
        </w:rPr>
      </w:pPr>
      <w:r>
        <w:rPr>
          <w:sz w:val="20"/>
        </w:rPr>
        <w:t>A county, city, township, village, intercounty, intercity, or regional governing body, a council, school district, special district, or municipal corporation, or a board, department, commission, council, agency, or</w:t>
      </w:r>
      <w:r>
        <w:rPr>
          <w:spacing w:val="80"/>
          <w:sz w:val="20"/>
        </w:rPr>
        <w:t xml:space="preserve"> </w:t>
      </w:r>
      <w:r>
        <w:rPr>
          <w:sz w:val="20"/>
        </w:rPr>
        <w:t>any member or employee thereof.</w:t>
      </w:r>
    </w:p>
    <w:p w14:paraId="7090245A" w14:textId="77777777" w:rsidR="00E44716" w:rsidRDefault="006C6A9E">
      <w:pPr>
        <w:pStyle w:val="ListParagraph"/>
        <w:numPr>
          <w:ilvl w:val="1"/>
          <w:numId w:val="1"/>
        </w:numPr>
        <w:tabs>
          <w:tab w:val="left" w:pos="831"/>
        </w:tabs>
        <w:spacing w:line="232" w:lineRule="auto"/>
        <w:ind w:right="259" w:firstLine="240"/>
        <w:jc w:val="both"/>
        <w:rPr>
          <w:sz w:val="20"/>
        </w:rPr>
      </w:pPr>
      <w:r>
        <w:rPr>
          <w:sz w:val="20"/>
        </w:rPr>
        <w:t xml:space="preserve">Any other body which is created by state or local </w:t>
      </w:r>
      <w:proofErr w:type="gramStart"/>
      <w:r>
        <w:rPr>
          <w:sz w:val="20"/>
        </w:rPr>
        <w:t>authority</w:t>
      </w:r>
      <w:proofErr w:type="gramEnd"/>
      <w:r>
        <w:rPr>
          <w:sz w:val="20"/>
        </w:rPr>
        <w:t xml:space="preserve"> or which is primarily funded by or through state or local authority, or any member or employee of that body.</w:t>
      </w:r>
    </w:p>
    <w:p w14:paraId="7090245B" w14:textId="77777777" w:rsidR="00E44716" w:rsidRDefault="006C6A9E">
      <w:pPr>
        <w:pStyle w:val="ListParagraph"/>
        <w:numPr>
          <w:ilvl w:val="1"/>
          <w:numId w:val="1"/>
        </w:numPr>
        <w:tabs>
          <w:tab w:val="left" w:pos="770"/>
        </w:tabs>
        <w:spacing w:line="221" w:lineRule="exact"/>
        <w:ind w:left="770" w:right="0" w:hanging="271"/>
        <w:jc w:val="both"/>
        <w:rPr>
          <w:sz w:val="20"/>
        </w:rPr>
      </w:pPr>
      <w:r>
        <w:rPr>
          <w:sz w:val="20"/>
        </w:rPr>
        <w:t xml:space="preserve">A law enforcement agency or any member or employee of a law enforcement </w:t>
      </w:r>
      <w:r>
        <w:rPr>
          <w:spacing w:val="-2"/>
          <w:sz w:val="20"/>
        </w:rPr>
        <w:t>agency.</w:t>
      </w:r>
    </w:p>
    <w:p w14:paraId="7090245C" w14:textId="77777777" w:rsidR="00E44716" w:rsidRDefault="006C6A9E">
      <w:pPr>
        <w:pStyle w:val="ListParagraph"/>
        <w:numPr>
          <w:ilvl w:val="1"/>
          <w:numId w:val="1"/>
        </w:numPr>
        <w:tabs>
          <w:tab w:val="left" w:pos="826"/>
        </w:tabs>
        <w:spacing w:line="227" w:lineRule="exact"/>
        <w:ind w:left="826" w:right="0" w:hanging="327"/>
        <w:jc w:val="both"/>
        <w:rPr>
          <w:sz w:val="20"/>
        </w:rPr>
      </w:pPr>
      <w:r>
        <w:rPr>
          <w:sz w:val="20"/>
        </w:rPr>
        <w:t xml:space="preserve">The judiciary and any member or employee of the </w:t>
      </w:r>
      <w:r>
        <w:rPr>
          <w:spacing w:val="-2"/>
          <w:sz w:val="20"/>
        </w:rPr>
        <w:t>judiciary.</w:t>
      </w:r>
    </w:p>
    <w:p w14:paraId="7090245D" w14:textId="77777777" w:rsidR="00E44716" w:rsidRDefault="006C6A9E">
      <w:pPr>
        <w:spacing w:before="61"/>
        <w:ind w:left="500"/>
        <w:rPr>
          <w:sz w:val="16"/>
        </w:rPr>
      </w:pPr>
      <w:r>
        <w:rPr>
          <w:b/>
          <w:sz w:val="16"/>
        </w:rPr>
        <w:t xml:space="preserve">History: </w:t>
      </w:r>
      <w:r>
        <w:rPr>
          <w:sz w:val="16"/>
        </w:rPr>
        <w:t xml:space="preserve">1980, Act 469, Eff. Mar. 31, </w:t>
      </w:r>
      <w:r>
        <w:rPr>
          <w:spacing w:val="-2"/>
          <w:sz w:val="16"/>
        </w:rPr>
        <w:t>1981.</w:t>
      </w:r>
    </w:p>
    <w:p w14:paraId="7090245E" w14:textId="77777777" w:rsidR="00E44716" w:rsidRDefault="006C6A9E">
      <w:pPr>
        <w:pStyle w:val="Heading1"/>
        <w:numPr>
          <w:ilvl w:val="1"/>
          <w:numId w:val="2"/>
        </w:numPr>
        <w:tabs>
          <w:tab w:val="left" w:pos="460"/>
          <w:tab w:val="left" w:pos="979"/>
        </w:tabs>
        <w:spacing w:line="247" w:lineRule="auto"/>
        <w:ind w:left="460" w:right="258" w:hanging="200"/>
      </w:pPr>
      <w:bookmarkStart w:id="3" w:name="15.362_Section&amp;&amp;&amp;&amp;15.362_&amp;&amp;&amp;&amp;Discharging"/>
      <w:bookmarkEnd w:id="3"/>
      <w:r>
        <w:t>Discharging,</w:t>
      </w:r>
      <w:r>
        <w:rPr>
          <w:spacing w:val="40"/>
        </w:rPr>
        <w:t xml:space="preserve"> </w:t>
      </w:r>
      <w:r>
        <w:t>threatening,</w:t>
      </w:r>
      <w:r>
        <w:rPr>
          <w:spacing w:val="40"/>
        </w:rPr>
        <w:t xml:space="preserve"> </w:t>
      </w:r>
      <w:r>
        <w:t>or</w:t>
      </w:r>
      <w:r>
        <w:rPr>
          <w:spacing w:val="40"/>
        </w:rPr>
        <w:t xml:space="preserve"> </w:t>
      </w:r>
      <w:r>
        <w:t>otherwise</w:t>
      </w:r>
      <w:r>
        <w:rPr>
          <w:spacing w:val="40"/>
        </w:rPr>
        <w:t xml:space="preserve"> </w:t>
      </w:r>
      <w:r>
        <w:t>discriminating</w:t>
      </w:r>
      <w:r>
        <w:rPr>
          <w:spacing w:val="40"/>
        </w:rPr>
        <w:t xml:space="preserve"> </w:t>
      </w:r>
      <w:r>
        <w:t>against</w:t>
      </w:r>
      <w:r>
        <w:rPr>
          <w:spacing w:val="40"/>
        </w:rPr>
        <w:t xml:space="preserve"> </w:t>
      </w:r>
      <w:proofErr w:type="gramStart"/>
      <w:r>
        <w:t>employee</w:t>
      </w:r>
      <w:proofErr w:type="gramEnd"/>
      <w:r>
        <w:rPr>
          <w:spacing w:val="40"/>
        </w:rPr>
        <w:t xml:space="preserve"> </w:t>
      </w:r>
      <w:r>
        <w:t xml:space="preserve">reporting violation of law, regulation, or rule </w:t>
      </w:r>
      <w:proofErr w:type="gramStart"/>
      <w:r>
        <w:t>prohibited;</w:t>
      </w:r>
      <w:proofErr w:type="gramEnd"/>
      <w:r>
        <w:t xml:space="preserve"> exceptions.</w:t>
      </w:r>
    </w:p>
    <w:p w14:paraId="7090245F" w14:textId="77777777" w:rsidR="00E44716" w:rsidRDefault="006C6A9E">
      <w:pPr>
        <w:pStyle w:val="BodyText"/>
        <w:spacing w:line="232" w:lineRule="auto"/>
      </w:pPr>
      <w:r>
        <w:t>Sec.</w:t>
      </w:r>
      <w:r>
        <w:rPr>
          <w:spacing w:val="-1"/>
        </w:rPr>
        <w:t xml:space="preserve"> </w:t>
      </w:r>
      <w:r>
        <w:t>2.</w:t>
      </w:r>
      <w:r>
        <w:rPr>
          <w:spacing w:val="-1"/>
        </w:rPr>
        <w:t xml:space="preserve"> </w:t>
      </w:r>
      <w:r>
        <w:t>An</w:t>
      </w:r>
      <w:r>
        <w:rPr>
          <w:spacing w:val="-1"/>
        </w:rPr>
        <w:t xml:space="preserve"> </w:t>
      </w:r>
      <w:r>
        <w:t>employer</w:t>
      </w:r>
      <w:r>
        <w:rPr>
          <w:spacing w:val="-1"/>
        </w:rPr>
        <w:t xml:space="preserve"> </w:t>
      </w:r>
      <w:r>
        <w:t>shall</w:t>
      </w:r>
      <w:r>
        <w:rPr>
          <w:spacing w:val="-1"/>
        </w:rPr>
        <w:t xml:space="preserve"> </w:t>
      </w:r>
      <w:r>
        <w:t>not</w:t>
      </w:r>
      <w:r>
        <w:rPr>
          <w:spacing w:val="-1"/>
        </w:rPr>
        <w:t xml:space="preserve"> </w:t>
      </w:r>
      <w:r>
        <w:t>discharge,</w:t>
      </w:r>
      <w:r>
        <w:rPr>
          <w:spacing w:val="-1"/>
        </w:rPr>
        <w:t xml:space="preserve"> </w:t>
      </w:r>
      <w:r>
        <w:t>threaten,</w:t>
      </w:r>
      <w:r>
        <w:rPr>
          <w:spacing w:val="-1"/>
        </w:rPr>
        <w:t xml:space="preserve"> </w:t>
      </w:r>
      <w:r>
        <w:t>or</w:t>
      </w:r>
      <w:r>
        <w:rPr>
          <w:spacing w:val="-1"/>
        </w:rPr>
        <w:t xml:space="preserve"> </w:t>
      </w:r>
      <w:r>
        <w:t>otherwise</w:t>
      </w:r>
      <w:r>
        <w:rPr>
          <w:spacing w:val="-1"/>
        </w:rPr>
        <w:t xml:space="preserve"> </w:t>
      </w:r>
      <w:r>
        <w:t>discriminate</w:t>
      </w:r>
      <w:r>
        <w:rPr>
          <w:spacing w:val="-1"/>
        </w:rPr>
        <w:t xml:space="preserve"> </w:t>
      </w:r>
      <w:r>
        <w:t>against</w:t>
      </w:r>
      <w:r>
        <w:rPr>
          <w:spacing w:val="-1"/>
        </w:rPr>
        <w:t xml:space="preserve"> </w:t>
      </w:r>
      <w:r>
        <w:t>an</w:t>
      </w:r>
      <w:r>
        <w:rPr>
          <w:spacing w:val="-1"/>
        </w:rPr>
        <w:t xml:space="preserve"> </w:t>
      </w:r>
      <w:r>
        <w:t>employee</w:t>
      </w:r>
      <w:r>
        <w:rPr>
          <w:spacing w:val="-1"/>
        </w:rPr>
        <w:t xml:space="preserve"> </w:t>
      </w:r>
      <w:r>
        <w:t>regarding the employee's compensation, terms, conditions, location, or privileges of employment because the employee, or</w:t>
      </w:r>
      <w:r>
        <w:rPr>
          <w:spacing w:val="-1"/>
        </w:rPr>
        <w:t xml:space="preserve"> </w:t>
      </w:r>
      <w:r>
        <w:t>a</w:t>
      </w:r>
      <w:r>
        <w:rPr>
          <w:spacing w:val="-1"/>
        </w:rPr>
        <w:t xml:space="preserve"> </w:t>
      </w:r>
      <w:r>
        <w:t>person</w:t>
      </w:r>
      <w:r>
        <w:rPr>
          <w:spacing w:val="-1"/>
        </w:rPr>
        <w:t xml:space="preserve"> </w:t>
      </w:r>
      <w:r>
        <w:t>acting</w:t>
      </w:r>
      <w:r>
        <w:rPr>
          <w:spacing w:val="-1"/>
        </w:rPr>
        <w:t xml:space="preserve"> </w:t>
      </w:r>
      <w:r>
        <w:t>on</w:t>
      </w:r>
      <w:r>
        <w:rPr>
          <w:spacing w:val="-1"/>
        </w:rPr>
        <w:t xml:space="preserve"> </w:t>
      </w:r>
      <w:r>
        <w:t>behalf</w:t>
      </w:r>
      <w:r>
        <w:rPr>
          <w:spacing w:val="-1"/>
        </w:rPr>
        <w:t xml:space="preserve"> </w:t>
      </w:r>
      <w:r>
        <w:t>of</w:t>
      </w:r>
      <w:r>
        <w:rPr>
          <w:spacing w:val="-1"/>
        </w:rPr>
        <w:t xml:space="preserve"> </w:t>
      </w:r>
      <w:r>
        <w:t>the</w:t>
      </w:r>
      <w:r>
        <w:rPr>
          <w:spacing w:val="-1"/>
        </w:rPr>
        <w:t xml:space="preserve"> </w:t>
      </w:r>
      <w:r>
        <w:t>employee,</w:t>
      </w:r>
      <w:r>
        <w:rPr>
          <w:spacing w:val="-1"/>
        </w:rPr>
        <w:t xml:space="preserve"> </w:t>
      </w:r>
      <w:r>
        <w:t>reports</w:t>
      </w:r>
      <w:r>
        <w:rPr>
          <w:spacing w:val="-1"/>
        </w:rPr>
        <w:t xml:space="preserve"> </w:t>
      </w:r>
      <w:r>
        <w:t>or</w:t>
      </w:r>
      <w:r>
        <w:rPr>
          <w:spacing w:val="-1"/>
        </w:rPr>
        <w:t xml:space="preserve"> </w:t>
      </w:r>
      <w:r>
        <w:t>is</w:t>
      </w:r>
      <w:r>
        <w:rPr>
          <w:spacing w:val="-1"/>
        </w:rPr>
        <w:t xml:space="preserve"> </w:t>
      </w:r>
      <w:r>
        <w:t>about</w:t>
      </w:r>
      <w:r>
        <w:rPr>
          <w:spacing w:val="-1"/>
        </w:rPr>
        <w:t xml:space="preserve"> </w:t>
      </w:r>
      <w:r>
        <w:t>to</w:t>
      </w:r>
      <w:r>
        <w:rPr>
          <w:spacing w:val="-1"/>
        </w:rPr>
        <w:t xml:space="preserve"> </w:t>
      </w:r>
      <w:r>
        <w:t>report,</w:t>
      </w:r>
      <w:r>
        <w:rPr>
          <w:spacing w:val="-1"/>
        </w:rPr>
        <w:t xml:space="preserve"> </w:t>
      </w:r>
      <w:r>
        <w:t>verbally</w:t>
      </w:r>
      <w:r>
        <w:rPr>
          <w:spacing w:val="-1"/>
        </w:rPr>
        <w:t xml:space="preserve"> </w:t>
      </w:r>
      <w:r>
        <w:t>or</w:t>
      </w:r>
      <w:r>
        <w:rPr>
          <w:spacing w:val="-1"/>
        </w:rPr>
        <w:t xml:space="preserve"> </w:t>
      </w:r>
      <w:r>
        <w:t>in</w:t>
      </w:r>
      <w:r>
        <w:rPr>
          <w:spacing w:val="-1"/>
        </w:rPr>
        <w:t xml:space="preserve"> </w:t>
      </w:r>
      <w:r>
        <w:t>writing,</w:t>
      </w:r>
      <w:r>
        <w:rPr>
          <w:spacing w:val="-1"/>
        </w:rPr>
        <w:t xml:space="preserve"> </w:t>
      </w:r>
      <w:r>
        <w:t>a</w:t>
      </w:r>
      <w:r>
        <w:rPr>
          <w:spacing w:val="-1"/>
        </w:rPr>
        <w:t xml:space="preserve"> </w:t>
      </w:r>
      <w:r>
        <w:t>violation</w:t>
      </w:r>
      <w:r>
        <w:rPr>
          <w:spacing w:val="-1"/>
        </w:rPr>
        <w:t xml:space="preserve"> </w:t>
      </w:r>
      <w:r>
        <w:t>or a suspected violation of a law or regulation or rule promulgated pursuant to law of this state, a political subdivision of this state, or the United States to a public body, unless the employee knows that the report is false, or because an employee is requested by a public body to participate in an investigation, hearing, or inquiry held by that public body, or a court action.</w:t>
      </w:r>
    </w:p>
    <w:p w14:paraId="70902460" w14:textId="77777777" w:rsidR="00E44716" w:rsidRDefault="006C6A9E">
      <w:pPr>
        <w:spacing w:before="59"/>
        <w:ind w:left="500"/>
        <w:rPr>
          <w:sz w:val="16"/>
        </w:rPr>
      </w:pPr>
      <w:r>
        <w:rPr>
          <w:b/>
          <w:sz w:val="16"/>
        </w:rPr>
        <w:t xml:space="preserve">History: </w:t>
      </w:r>
      <w:r>
        <w:rPr>
          <w:sz w:val="16"/>
        </w:rPr>
        <w:t xml:space="preserve">1980, Act 469, Eff. Mar. 31, </w:t>
      </w:r>
      <w:r>
        <w:rPr>
          <w:spacing w:val="-2"/>
          <w:sz w:val="16"/>
        </w:rPr>
        <w:t>1981.</w:t>
      </w:r>
    </w:p>
    <w:p w14:paraId="70902461" w14:textId="77777777" w:rsidR="00E44716" w:rsidRDefault="006C6A9E">
      <w:pPr>
        <w:pStyle w:val="Heading1"/>
        <w:numPr>
          <w:ilvl w:val="1"/>
          <w:numId w:val="2"/>
        </w:numPr>
        <w:tabs>
          <w:tab w:val="left" w:pos="460"/>
          <w:tab w:val="left" w:pos="994"/>
        </w:tabs>
        <w:spacing w:line="247" w:lineRule="auto"/>
        <w:ind w:left="460" w:right="258" w:hanging="200"/>
      </w:pPr>
      <w:bookmarkStart w:id="4" w:name="15.363_Section&amp;&amp;&amp;&amp;15.363_&amp;&amp;&amp;&amp;Civil_actio"/>
      <w:bookmarkEnd w:id="4"/>
      <w:r>
        <w:t>Civil</w:t>
      </w:r>
      <w:r>
        <w:rPr>
          <w:spacing w:val="40"/>
        </w:rPr>
        <w:t xml:space="preserve"> </w:t>
      </w:r>
      <w:r>
        <w:t>action</w:t>
      </w:r>
      <w:r>
        <w:rPr>
          <w:spacing w:val="40"/>
        </w:rPr>
        <w:t xml:space="preserve"> </w:t>
      </w:r>
      <w:r>
        <w:t>in</w:t>
      </w:r>
      <w:r>
        <w:rPr>
          <w:spacing w:val="40"/>
        </w:rPr>
        <w:t xml:space="preserve"> </w:t>
      </w:r>
      <w:r>
        <w:t>circuit</w:t>
      </w:r>
      <w:r>
        <w:rPr>
          <w:spacing w:val="40"/>
        </w:rPr>
        <w:t xml:space="preserve"> </w:t>
      </w:r>
      <w:r>
        <w:t>court</w:t>
      </w:r>
      <w:r>
        <w:rPr>
          <w:spacing w:val="40"/>
        </w:rPr>
        <w:t xml:space="preserve"> </w:t>
      </w:r>
      <w:r>
        <w:t>for</w:t>
      </w:r>
      <w:r>
        <w:rPr>
          <w:spacing w:val="40"/>
        </w:rPr>
        <w:t xml:space="preserve"> </w:t>
      </w:r>
      <w:r>
        <w:t>injunctive</w:t>
      </w:r>
      <w:r>
        <w:rPr>
          <w:spacing w:val="40"/>
        </w:rPr>
        <w:t xml:space="preserve"> </w:t>
      </w:r>
      <w:r>
        <w:t>relief</w:t>
      </w:r>
      <w:r>
        <w:rPr>
          <w:spacing w:val="40"/>
        </w:rPr>
        <w:t xml:space="preserve"> </w:t>
      </w:r>
      <w:r>
        <w:t>or</w:t>
      </w:r>
      <w:r>
        <w:rPr>
          <w:spacing w:val="40"/>
        </w:rPr>
        <w:t xml:space="preserve"> </w:t>
      </w:r>
      <w:r>
        <w:t>actual</w:t>
      </w:r>
      <w:r>
        <w:rPr>
          <w:spacing w:val="40"/>
        </w:rPr>
        <w:t xml:space="preserve"> </w:t>
      </w:r>
      <w:r>
        <w:t>damages;</w:t>
      </w:r>
      <w:r>
        <w:rPr>
          <w:spacing w:val="40"/>
        </w:rPr>
        <w:t xml:space="preserve"> </w:t>
      </w:r>
      <w:r>
        <w:t>“damages”</w:t>
      </w:r>
      <w:r>
        <w:rPr>
          <w:spacing w:val="80"/>
        </w:rPr>
        <w:t xml:space="preserve"> </w:t>
      </w:r>
      <w:r>
        <w:t>defined; clear and convincing evidence required.</w:t>
      </w:r>
    </w:p>
    <w:p w14:paraId="70902462" w14:textId="77777777" w:rsidR="00E44716" w:rsidRDefault="006C6A9E">
      <w:pPr>
        <w:pStyle w:val="BodyText"/>
        <w:spacing w:line="232" w:lineRule="auto"/>
        <w:ind w:right="259"/>
      </w:pPr>
      <w:r>
        <w:t>Sec. 3. (1) A person who alleges a violation of this act may bring a civil action for appropriate injunctive relief, or actual damages, or both within 90 days after the occurrence of the alleged violation of this act.</w:t>
      </w:r>
    </w:p>
    <w:p w14:paraId="70902463" w14:textId="77777777" w:rsidR="00E44716" w:rsidRDefault="006C6A9E">
      <w:pPr>
        <w:pStyle w:val="ListParagraph"/>
        <w:numPr>
          <w:ilvl w:val="2"/>
          <w:numId w:val="2"/>
        </w:numPr>
        <w:tabs>
          <w:tab w:val="left" w:pos="806"/>
        </w:tabs>
        <w:spacing w:line="232" w:lineRule="auto"/>
        <w:ind w:right="259" w:firstLine="240"/>
        <w:jc w:val="both"/>
        <w:rPr>
          <w:sz w:val="20"/>
        </w:rPr>
      </w:pPr>
      <w:r>
        <w:rPr>
          <w:sz w:val="20"/>
        </w:rPr>
        <w:t>An action commenced pursuant to subsection (1) may be brought in the circuit court for the county where the alleged violation occurred, the county where the complainant resides, or the county where the person against whom the civil complaint is filed resides or has his or her principal place of business.</w:t>
      </w:r>
    </w:p>
    <w:p w14:paraId="70902464" w14:textId="77777777" w:rsidR="00E44716" w:rsidRDefault="006C6A9E">
      <w:pPr>
        <w:pStyle w:val="ListParagraph"/>
        <w:numPr>
          <w:ilvl w:val="2"/>
          <w:numId w:val="2"/>
        </w:numPr>
        <w:tabs>
          <w:tab w:val="left" w:pos="786"/>
        </w:tabs>
        <w:spacing w:line="232" w:lineRule="auto"/>
        <w:ind w:firstLine="240"/>
        <w:jc w:val="both"/>
        <w:rPr>
          <w:sz w:val="20"/>
        </w:rPr>
      </w:pPr>
      <w:r>
        <w:rPr>
          <w:sz w:val="20"/>
        </w:rPr>
        <w:t>As used in subsection (1), "damages" means damages for injury or loss caused by each violation of this act, including reasonable attorney fees.</w:t>
      </w:r>
    </w:p>
    <w:p w14:paraId="70902465" w14:textId="77777777" w:rsidR="00E44716" w:rsidRDefault="006C6A9E">
      <w:pPr>
        <w:pStyle w:val="ListParagraph"/>
        <w:numPr>
          <w:ilvl w:val="2"/>
          <w:numId w:val="2"/>
        </w:numPr>
        <w:tabs>
          <w:tab w:val="left" w:pos="796"/>
        </w:tabs>
        <w:spacing w:line="232" w:lineRule="auto"/>
        <w:ind w:firstLine="240"/>
        <w:jc w:val="both"/>
        <w:rPr>
          <w:sz w:val="20"/>
        </w:rPr>
      </w:pPr>
      <w:r>
        <w:rPr>
          <w:sz w:val="20"/>
        </w:rPr>
        <w:t>An employee shall show by clear and convincing evidence that he or she or a person acting on his or her</w:t>
      </w:r>
      <w:r>
        <w:rPr>
          <w:spacing w:val="-1"/>
          <w:sz w:val="20"/>
        </w:rPr>
        <w:t xml:space="preserve"> </w:t>
      </w:r>
      <w:r>
        <w:rPr>
          <w:sz w:val="20"/>
        </w:rPr>
        <w:t>behalf</w:t>
      </w:r>
      <w:r>
        <w:rPr>
          <w:spacing w:val="-1"/>
          <w:sz w:val="20"/>
        </w:rPr>
        <w:t xml:space="preserve"> </w:t>
      </w:r>
      <w:r>
        <w:rPr>
          <w:sz w:val="20"/>
        </w:rPr>
        <w:t>was</w:t>
      </w:r>
      <w:r>
        <w:rPr>
          <w:spacing w:val="-1"/>
          <w:sz w:val="20"/>
        </w:rPr>
        <w:t xml:space="preserve"> </w:t>
      </w:r>
      <w:r>
        <w:rPr>
          <w:sz w:val="20"/>
        </w:rPr>
        <w:t>about</w:t>
      </w:r>
      <w:r>
        <w:rPr>
          <w:spacing w:val="-1"/>
          <w:sz w:val="20"/>
        </w:rPr>
        <w:t xml:space="preserve"> </w:t>
      </w:r>
      <w:r>
        <w:rPr>
          <w:sz w:val="20"/>
        </w:rPr>
        <w:t>to</w:t>
      </w:r>
      <w:r>
        <w:rPr>
          <w:spacing w:val="-1"/>
          <w:sz w:val="20"/>
        </w:rPr>
        <w:t xml:space="preserve"> </w:t>
      </w:r>
      <w:r>
        <w:rPr>
          <w:sz w:val="20"/>
        </w:rPr>
        <w:t>report,</w:t>
      </w:r>
      <w:r>
        <w:rPr>
          <w:spacing w:val="-1"/>
          <w:sz w:val="20"/>
        </w:rPr>
        <w:t xml:space="preserve"> </w:t>
      </w:r>
      <w:r>
        <w:rPr>
          <w:sz w:val="20"/>
        </w:rPr>
        <w:t>verbally</w:t>
      </w:r>
      <w:r>
        <w:rPr>
          <w:spacing w:val="-1"/>
          <w:sz w:val="20"/>
        </w:rPr>
        <w:t xml:space="preserve"> </w:t>
      </w:r>
      <w:r>
        <w:rPr>
          <w:sz w:val="20"/>
        </w:rPr>
        <w:t>or</w:t>
      </w:r>
      <w:r>
        <w:rPr>
          <w:spacing w:val="-1"/>
          <w:sz w:val="20"/>
        </w:rPr>
        <w:t xml:space="preserve"> </w:t>
      </w:r>
      <w:r>
        <w:rPr>
          <w:sz w:val="20"/>
        </w:rPr>
        <w:t>in</w:t>
      </w:r>
      <w:r>
        <w:rPr>
          <w:spacing w:val="-1"/>
          <w:sz w:val="20"/>
        </w:rPr>
        <w:t xml:space="preserve"> </w:t>
      </w:r>
      <w:r>
        <w:rPr>
          <w:sz w:val="20"/>
        </w:rPr>
        <w:t>writing,</w:t>
      </w:r>
      <w:r>
        <w:rPr>
          <w:spacing w:val="-1"/>
          <w:sz w:val="20"/>
        </w:rPr>
        <w:t xml:space="preserve"> </w:t>
      </w:r>
      <w:r>
        <w:rPr>
          <w:sz w:val="20"/>
        </w:rPr>
        <w:t>a</w:t>
      </w:r>
      <w:r>
        <w:rPr>
          <w:spacing w:val="-1"/>
          <w:sz w:val="20"/>
        </w:rPr>
        <w:t xml:space="preserve"> </w:t>
      </w:r>
      <w:r>
        <w:rPr>
          <w:sz w:val="20"/>
        </w:rPr>
        <w:t>violation</w:t>
      </w:r>
      <w:r>
        <w:rPr>
          <w:spacing w:val="-1"/>
          <w:sz w:val="20"/>
        </w:rPr>
        <w:t xml:space="preserve"> </w:t>
      </w:r>
      <w:r>
        <w:rPr>
          <w:sz w:val="20"/>
        </w:rPr>
        <w:t>or</w:t>
      </w:r>
      <w:r>
        <w:rPr>
          <w:spacing w:val="-1"/>
          <w:sz w:val="20"/>
        </w:rPr>
        <w:t xml:space="preserve"> </w:t>
      </w:r>
      <w:r>
        <w:rPr>
          <w:sz w:val="20"/>
        </w:rPr>
        <w:t>a</w:t>
      </w:r>
      <w:r>
        <w:rPr>
          <w:spacing w:val="-1"/>
          <w:sz w:val="20"/>
        </w:rPr>
        <w:t xml:space="preserve"> </w:t>
      </w:r>
      <w:r>
        <w:rPr>
          <w:sz w:val="20"/>
        </w:rPr>
        <w:t>suspected</w:t>
      </w:r>
      <w:r>
        <w:rPr>
          <w:spacing w:val="-1"/>
          <w:sz w:val="20"/>
        </w:rPr>
        <w:t xml:space="preserve"> </w:t>
      </w:r>
      <w:r>
        <w:rPr>
          <w:sz w:val="20"/>
        </w:rPr>
        <w:t>violation</w:t>
      </w:r>
      <w:r>
        <w:rPr>
          <w:spacing w:val="-1"/>
          <w:sz w:val="20"/>
        </w:rPr>
        <w:t xml:space="preserve"> </w:t>
      </w:r>
      <w:r>
        <w:rPr>
          <w:sz w:val="20"/>
        </w:rPr>
        <w:t>of</w:t>
      </w:r>
      <w:r>
        <w:rPr>
          <w:spacing w:val="-1"/>
          <w:sz w:val="20"/>
        </w:rPr>
        <w:t xml:space="preserve"> </w:t>
      </w:r>
      <w:r>
        <w:rPr>
          <w:sz w:val="20"/>
        </w:rPr>
        <w:t>a</w:t>
      </w:r>
      <w:r>
        <w:rPr>
          <w:spacing w:val="-1"/>
          <w:sz w:val="20"/>
        </w:rPr>
        <w:t xml:space="preserve"> </w:t>
      </w:r>
      <w:r>
        <w:rPr>
          <w:sz w:val="20"/>
        </w:rPr>
        <w:t>law</w:t>
      </w:r>
      <w:r>
        <w:rPr>
          <w:spacing w:val="-1"/>
          <w:sz w:val="20"/>
        </w:rPr>
        <w:t xml:space="preserve"> </w:t>
      </w:r>
      <w:r>
        <w:rPr>
          <w:sz w:val="20"/>
        </w:rPr>
        <w:t>of</w:t>
      </w:r>
      <w:r>
        <w:rPr>
          <w:spacing w:val="-1"/>
          <w:sz w:val="20"/>
        </w:rPr>
        <w:t xml:space="preserve"> </w:t>
      </w:r>
      <w:r>
        <w:rPr>
          <w:sz w:val="20"/>
        </w:rPr>
        <w:t>this</w:t>
      </w:r>
      <w:r>
        <w:rPr>
          <w:spacing w:val="-1"/>
          <w:sz w:val="20"/>
        </w:rPr>
        <w:t xml:space="preserve"> </w:t>
      </w:r>
      <w:r>
        <w:rPr>
          <w:sz w:val="20"/>
        </w:rPr>
        <w:t>state, a political subdivision of this state, or the United States to a public body.</w:t>
      </w:r>
    </w:p>
    <w:p w14:paraId="70902466" w14:textId="77777777" w:rsidR="00E44716" w:rsidRDefault="006C6A9E">
      <w:pPr>
        <w:spacing w:before="59"/>
        <w:ind w:left="500"/>
        <w:jc w:val="both"/>
        <w:rPr>
          <w:sz w:val="16"/>
        </w:rPr>
      </w:pPr>
      <w:r>
        <w:rPr>
          <w:b/>
          <w:sz w:val="16"/>
        </w:rPr>
        <w:t xml:space="preserve">History: </w:t>
      </w:r>
      <w:r>
        <w:rPr>
          <w:sz w:val="16"/>
        </w:rPr>
        <w:t>1980, Act 469, Eff. Mar. 31, 1981;</w:t>
      </w:r>
      <w:r>
        <w:rPr>
          <w:rFonts w:ascii="Symbol" w:hAnsi="Symbol"/>
          <w:sz w:val="16"/>
        </w:rPr>
        <w:t></w:t>
      </w:r>
      <w:r>
        <w:rPr>
          <w:sz w:val="16"/>
        </w:rPr>
        <w:t xml:space="preserve">Am. 1982, Act 146, Eff. Mar. 30, </w:t>
      </w:r>
      <w:r>
        <w:rPr>
          <w:spacing w:val="-2"/>
          <w:sz w:val="16"/>
        </w:rPr>
        <w:t>1983.</w:t>
      </w:r>
    </w:p>
    <w:p w14:paraId="70902467" w14:textId="77777777" w:rsidR="00E44716" w:rsidRDefault="00E44716">
      <w:pPr>
        <w:jc w:val="both"/>
        <w:rPr>
          <w:sz w:val="16"/>
        </w:rPr>
        <w:sectPr w:rsidR="00E44716">
          <w:footerReference w:type="default" r:id="rId7"/>
          <w:type w:val="continuous"/>
          <w:pgSz w:w="12240" w:h="15840"/>
          <w:pgMar w:top="1360" w:right="1440" w:bottom="1420" w:left="1440" w:header="0" w:footer="1236" w:gutter="0"/>
          <w:pgNumType w:start="1"/>
          <w:cols w:space="720"/>
        </w:sectPr>
      </w:pPr>
    </w:p>
    <w:p w14:paraId="70902468" w14:textId="77777777" w:rsidR="00E44716" w:rsidRDefault="006C6A9E">
      <w:pPr>
        <w:pStyle w:val="Heading1"/>
        <w:numPr>
          <w:ilvl w:val="1"/>
          <w:numId w:val="2"/>
        </w:numPr>
        <w:tabs>
          <w:tab w:val="left" w:pos="927"/>
        </w:tabs>
        <w:spacing w:before="65"/>
        <w:ind w:hanging="667"/>
      </w:pPr>
      <w:r>
        <w:lastRenderedPageBreak/>
        <w:t xml:space="preserve">Court judgment; order; remedies; awarding costs of </w:t>
      </w:r>
      <w:r>
        <w:rPr>
          <w:spacing w:val="-2"/>
        </w:rPr>
        <w:t>litigation.</w:t>
      </w:r>
    </w:p>
    <w:p w14:paraId="70902469" w14:textId="77777777" w:rsidR="00E44716" w:rsidRDefault="006C6A9E">
      <w:pPr>
        <w:pStyle w:val="BodyText"/>
        <w:spacing w:before="3" w:line="232" w:lineRule="auto"/>
      </w:pPr>
      <w:r>
        <w:t>Sec. 4. A court, in rendering a judgment in an action brought pursuant to this act, shall order, as the court considers appropriate, reinstatement of the employee, the payment of back wages, full reinstatement of fringe benefits and seniority rights, actual damages, or any combination of these remedies. A court may also award the complainant all or a portion of the costs of litigation, including reasonable attorney fees and witness fees, if the court determines that the award is appropriate.</w:t>
      </w:r>
    </w:p>
    <w:p w14:paraId="7090246A" w14:textId="77777777" w:rsidR="00E44716" w:rsidRDefault="006C6A9E">
      <w:pPr>
        <w:spacing w:before="62"/>
        <w:ind w:left="500"/>
        <w:jc w:val="both"/>
        <w:rPr>
          <w:sz w:val="16"/>
        </w:rPr>
      </w:pPr>
      <w:r>
        <w:rPr>
          <w:b/>
          <w:sz w:val="16"/>
        </w:rPr>
        <w:t xml:space="preserve">History: </w:t>
      </w:r>
      <w:r>
        <w:rPr>
          <w:sz w:val="16"/>
        </w:rPr>
        <w:t xml:space="preserve">1980, Act 469, Eff. Mar. 31, </w:t>
      </w:r>
      <w:r>
        <w:rPr>
          <w:spacing w:val="-2"/>
          <w:sz w:val="16"/>
        </w:rPr>
        <w:t>1981.</w:t>
      </w:r>
    </w:p>
    <w:p w14:paraId="7090246B" w14:textId="77777777" w:rsidR="00E44716" w:rsidRDefault="006C6A9E">
      <w:pPr>
        <w:pStyle w:val="Heading1"/>
        <w:numPr>
          <w:ilvl w:val="1"/>
          <w:numId w:val="2"/>
        </w:numPr>
        <w:tabs>
          <w:tab w:val="left" w:pos="927"/>
        </w:tabs>
        <w:spacing w:before="146"/>
        <w:ind w:hanging="667"/>
      </w:pPr>
      <w:bookmarkStart w:id="5" w:name="15.365_Section&amp;&amp;&amp;&amp;15.365_&amp;&amp;&amp;&amp;Violation;_"/>
      <w:bookmarkEnd w:id="5"/>
      <w:r>
        <w:t xml:space="preserve">Violation; civil </w:t>
      </w:r>
      <w:r>
        <w:rPr>
          <w:spacing w:val="-2"/>
        </w:rPr>
        <w:t>fine.</w:t>
      </w:r>
    </w:p>
    <w:p w14:paraId="7090246C" w14:textId="77777777" w:rsidR="00E44716" w:rsidRDefault="006C6A9E">
      <w:pPr>
        <w:pStyle w:val="BodyText"/>
        <w:spacing w:line="225" w:lineRule="exact"/>
        <w:ind w:left="500" w:right="0" w:firstLine="0"/>
      </w:pPr>
      <w:r>
        <w:t xml:space="preserve">Sec. 5. (1) A person who violates this act shall be liable for a civil fine of not more than </w:t>
      </w:r>
      <w:r>
        <w:rPr>
          <w:spacing w:val="-2"/>
        </w:rPr>
        <w:t>$500.00.</w:t>
      </w:r>
    </w:p>
    <w:p w14:paraId="7090246D" w14:textId="77777777" w:rsidR="00E44716" w:rsidRDefault="006C6A9E">
      <w:pPr>
        <w:pStyle w:val="ListParagraph"/>
        <w:numPr>
          <w:ilvl w:val="2"/>
          <w:numId w:val="2"/>
        </w:numPr>
        <w:tabs>
          <w:tab w:val="left" w:pos="791"/>
        </w:tabs>
        <w:spacing w:before="2" w:line="232" w:lineRule="auto"/>
        <w:ind w:firstLine="240"/>
        <w:rPr>
          <w:sz w:val="20"/>
        </w:rPr>
      </w:pPr>
      <w:r>
        <w:rPr>
          <w:sz w:val="20"/>
        </w:rPr>
        <w:t>A civil fine which is ordered pursuant to this act shall be submitted to the state treasurer for deposit in the general fund.</w:t>
      </w:r>
    </w:p>
    <w:p w14:paraId="7090246E" w14:textId="77777777" w:rsidR="00E44716" w:rsidRDefault="006C6A9E">
      <w:pPr>
        <w:spacing w:before="62"/>
        <w:ind w:left="500"/>
        <w:jc w:val="both"/>
        <w:rPr>
          <w:sz w:val="16"/>
        </w:rPr>
      </w:pPr>
      <w:r>
        <w:rPr>
          <w:b/>
          <w:sz w:val="16"/>
        </w:rPr>
        <w:t xml:space="preserve">History: </w:t>
      </w:r>
      <w:r>
        <w:rPr>
          <w:sz w:val="16"/>
        </w:rPr>
        <w:t xml:space="preserve">1980, Act 469, Eff. Mar. 31, </w:t>
      </w:r>
      <w:r>
        <w:rPr>
          <w:spacing w:val="-2"/>
          <w:sz w:val="16"/>
        </w:rPr>
        <w:t>1981.</w:t>
      </w:r>
    </w:p>
    <w:p w14:paraId="7090246F" w14:textId="77777777" w:rsidR="00E44716" w:rsidRDefault="006C6A9E">
      <w:pPr>
        <w:pStyle w:val="Heading1"/>
        <w:numPr>
          <w:ilvl w:val="1"/>
          <w:numId w:val="2"/>
        </w:numPr>
        <w:tabs>
          <w:tab w:val="left" w:pos="460"/>
          <w:tab w:val="left" w:pos="935"/>
        </w:tabs>
        <w:spacing w:line="247" w:lineRule="auto"/>
        <w:ind w:left="460" w:right="258" w:hanging="200"/>
      </w:pPr>
      <w:bookmarkStart w:id="6" w:name="15.366_Section&amp;&amp;&amp;&amp;15.366_&amp;&amp;&amp;&amp;Diminishmen"/>
      <w:bookmarkEnd w:id="6"/>
      <w:r>
        <w:t>Diminishment or impairment of rights; collective bargaining agreement; protection of confidentiality of communications; disclosures.</w:t>
      </w:r>
    </w:p>
    <w:p w14:paraId="70902470" w14:textId="77777777" w:rsidR="00E44716" w:rsidRDefault="006C6A9E">
      <w:pPr>
        <w:pStyle w:val="BodyText"/>
        <w:spacing w:line="232" w:lineRule="auto"/>
      </w:pPr>
      <w:r>
        <w:t xml:space="preserve">Sec. 6. This act shall not be construed to diminish or impair the rights of a person under any collective bargaining agreement, nor to permit disclosures which would diminish or impair the rights of any person to the continued protection of confidentiality of communications where statute or common law provides such </w:t>
      </w:r>
      <w:r>
        <w:rPr>
          <w:spacing w:val="-2"/>
        </w:rPr>
        <w:t>protection.</w:t>
      </w:r>
    </w:p>
    <w:p w14:paraId="70902471" w14:textId="77777777" w:rsidR="00E44716" w:rsidRDefault="006C6A9E">
      <w:pPr>
        <w:spacing w:before="58"/>
        <w:ind w:left="500"/>
        <w:jc w:val="both"/>
        <w:rPr>
          <w:sz w:val="16"/>
        </w:rPr>
      </w:pPr>
      <w:r>
        <w:rPr>
          <w:b/>
          <w:sz w:val="16"/>
        </w:rPr>
        <w:t xml:space="preserve">History: </w:t>
      </w:r>
      <w:r>
        <w:rPr>
          <w:sz w:val="16"/>
        </w:rPr>
        <w:t>1980, Act 469, Eff. Mar. 31, 1981;</w:t>
      </w:r>
      <w:r>
        <w:rPr>
          <w:rFonts w:ascii="Symbol" w:hAnsi="Symbol"/>
          <w:sz w:val="16"/>
        </w:rPr>
        <w:t></w:t>
      </w:r>
      <w:r>
        <w:rPr>
          <w:sz w:val="16"/>
        </w:rPr>
        <w:t xml:space="preserve">Am. 1982, Act 146, Eff. Mar. 30, </w:t>
      </w:r>
      <w:r>
        <w:rPr>
          <w:spacing w:val="-2"/>
          <w:sz w:val="16"/>
        </w:rPr>
        <w:t>1983.</w:t>
      </w:r>
    </w:p>
    <w:p w14:paraId="70902472" w14:textId="77777777" w:rsidR="00E44716" w:rsidRDefault="006C6A9E">
      <w:pPr>
        <w:pStyle w:val="Heading1"/>
        <w:numPr>
          <w:ilvl w:val="1"/>
          <w:numId w:val="2"/>
        </w:numPr>
        <w:tabs>
          <w:tab w:val="left" w:pos="460"/>
          <w:tab w:val="left" w:pos="970"/>
        </w:tabs>
        <w:spacing w:before="157" w:line="247" w:lineRule="auto"/>
        <w:ind w:left="460" w:right="258" w:hanging="200"/>
      </w:pPr>
      <w:bookmarkStart w:id="7" w:name="15.367_Section&amp;&amp;&amp;&amp;15.367_&amp;&amp;&amp;&amp;Employer_no"/>
      <w:bookmarkEnd w:id="7"/>
      <w:proofErr w:type="gramStart"/>
      <w:r>
        <w:t>Employer</w:t>
      </w:r>
      <w:proofErr w:type="gramEnd"/>
      <w:r>
        <w:rPr>
          <w:spacing w:val="39"/>
        </w:rPr>
        <w:t xml:space="preserve"> </w:t>
      </w:r>
      <w:r>
        <w:t>not</w:t>
      </w:r>
      <w:r>
        <w:rPr>
          <w:spacing w:val="39"/>
        </w:rPr>
        <w:t xml:space="preserve"> </w:t>
      </w:r>
      <w:r>
        <w:t>required</w:t>
      </w:r>
      <w:r>
        <w:rPr>
          <w:spacing w:val="39"/>
        </w:rPr>
        <w:t xml:space="preserve"> </w:t>
      </w:r>
      <w:r>
        <w:t>to</w:t>
      </w:r>
      <w:r>
        <w:rPr>
          <w:spacing w:val="39"/>
        </w:rPr>
        <w:t xml:space="preserve"> </w:t>
      </w:r>
      <w:r>
        <w:t>compensate</w:t>
      </w:r>
      <w:r>
        <w:rPr>
          <w:spacing w:val="39"/>
        </w:rPr>
        <w:t xml:space="preserve"> </w:t>
      </w:r>
      <w:proofErr w:type="gramStart"/>
      <w:r>
        <w:t>employee</w:t>
      </w:r>
      <w:proofErr w:type="gramEnd"/>
      <w:r>
        <w:rPr>
          <w:spacing w:val="39"/>
        </w:rPr>
        <w:t xml:space="preserve"> </w:t>
      </w:r>
      <w:r>
        <w:t>for</w:t>
      </w:r>
      <w:r>
        <w:rPr>
          <w:spacing w:val="39"/>
        </w:rPr>
        <w:t xml:space="preserve"> </w:t>
      </w:r>
      <w:r>
        <w:t>participation</w:t>
      </w:r>
      <w:r>
        <w:rPr>
          <w:spacing w:val="39"/>
        </w:rPr>
        <w:t xml:space="preserve"> </w:t>
      </w:r>
      <w:r>
        <w:t>in</w:t>
      </w:r>
      <w:r>
        <w:rPr>
          <w:spacing w:val="39"/>
        </w:rPr>
        <w:t xml:space="preserve"> </w:t>
      </w:r>
      <w:proofErr w:type="gramStart"/>
      <w:r>
        <w:t>investigation</w:t>
      </w:r>
      <w:proofErr w:type="gramEnd"/>
      <w:r>
        <w:t xml:space="preserve">, </w:t>
      </w:r>
      <w:proofErr w:type="gramStart"/>
      <w:r>
        <w:t>hearing</w:t>
      </w:r>
      <w:proofErr w:type="gramEnd"/>
      <w:r>
        <w:t xml:space="preserve">, or </w:t>
      </w:r>
      <w:proofErr w:type="gramStart"/>
      <w:r>
        <w:t>inquiry</w:t>
      </w:r>
      <w:proofErr w:type="gramEnd"/>
      <w:r>
        <w:t>.</w:t>
      </w:r>
    </w:p>
    <w:p w14:paraId="70902473" w14:textId="77777777" w:rsidR="00E44716" w:rsidRDefault="006C6A9E">
      <w:pPr>
        <w:pStyle w:val="BodyText"/>
        <w:spacing w:line="232" w:lineRule="auto"/>
        <w:ind w:right="259"/>
      </w:pPr>
      <w:r>
        <w:t>Sec. 7. This act shall not be construed to require an employer to compensate an employee for participation in an investigation, hearing or inquiry held by a public body in accordance with section 2 of this act.</w:t>
      </w:r>
    </w:p>
    <w:p w14:paraId="70902474" w14:textId="77777777" w:rsidR="00E44716" w:rsidRDefault="006C6A9E">
      <w:pPr>
        <w:spacing w:before="58"/>
        <w:ind w:left="500"/>
        <w:jc w:val="both"/>
        <w:rPr>
          <w:sz w:val="16"/>
        </w:rPr>
      </w:pPr>
      <w:r>
        <w:rPr>
          <w:b/>
          <w:sz w:val="16"/>
        </w:rPr>
        <w:t xml:space="preserve">History: </w:t>
      </w:r>
      <w:r>
        <w:rPr>
          <w:sz w:val="16"/>
        </w:rPr>
        <w:t xml:space="preserve">1980, Act 469, Eff. Mar. 31, </w:t>
      </w:r>
      <w:r>
        <w:rPr>
          <w:spacing w:val="-2"/>
          <w:sz w:val="16"/>
        </w:rPr>
        <w:t>1981.</w:t>
      </w:r>
    </w:p>
    <w:p w14:paraId="70902475" w14:textId="77777777" w:rsidR="00E44716" w:rsidRDefault="006C6A9E">
      <w:pPr>
        <w:pStyle w:val="Heading1"/>
        <w:numPr>
          <w:ilvl w:val="1"/>
          <w:numId w:val="2"/>
        </w:numPr>
        <w:tabs>
          <w:tab w:val="left" w:pos="927"/>
        </w:tabs>
        <w:ind w:hanging="667"/>
      </w:pPr>
      <w:bookmarkStart w:id="8" w:name="15.368_Section&amp;&amp;&amp;&amp;15.368_&amp;&amp;&amp;&amp;Posting_not"/>
      <w:bookmarkEnd w:id="8"/>
      <w:r>
        <w:t xml:space="preserve">Posting notices of protections and obligations </w:t>
      </w:r>
      <w:r>
        <w:rPr>
          <w:spacing w:val="-2"/>
        </w:rPr>
        <w:t>required.</w:t>
      </w:r>
    </w:p>
    <w:p w14:paraId="70902476" w14:textId="77777777" w:rsidR="00E44716" w:rsidRDefault="006C6A9E">
      <w:pPr>
        <w:pStyle w:val="BodyText"/>
        <w:spacing w:before="4" w:line="232" w:lineRule="auto"/>
      </w:pPr>
      <w:r>
        <w:t>Sec. 8. An employer shall post notices and use other appropriate means to keep his or her employees informed of their protections and obligations under this act.</w:t>
      </w:r>
    </w:p>
    <w:p w14:paraId="70902477" w14:textId="77777777" w:rsidR="00E44716" w:rsidRDefault="006C6A9E">
      <w:pPr>
        <w:spacing w:before="62"/>
        <w:ind w:left="500"/>
        <w:jc w:val="both"/>
        <w:rPr>
          <w:sz w:val="16"/>
        </w:rPr>
      </w:pPr>
      <w:r>
        <w:rPr>
          <w:b/>
          <w:sz w:val="16"/>
        </w:rPr>
        <w:t xml:space="preserve">History: </w:t>
      </w:r>
      <w:r>
        <w:rPr>
          <w:sz w:val="16"/>
        </w:rPr>
        <w:t xml:space="preserve">1980, Act 469, Eff. Mar. 31, </w:t>
      </w:r>
      <w:r>
        <w:rPr>
          <w:spacing w:val="-2"/>
          <w:sz w:val="16"/>
        </w:rPr>
        <w:t>1981.</w:t>
      </w:r>
    </w:p>
    <w:p w14:paraId="70902478" w14:textId="77777777" w:rsidR="00E44716" w:rsidRDefault="006C6A9E">
      <w:pPr>
        <w:pStyle w:val="Heading1"/>
        <w:numPr>
          <w:ilvl w:val="1"/>
          <w:numId w:val="2"/>
        </w:numPr>
        <w:tabs>
          <w:tab w:val="left" w:pos="927"/>
        </w:tabs>
        <w:ind w:hanging="667"/>
      </w:pPr>
      <w:bookmarkStart w:id="9" w:name="15.369_Section&amp;&amp;&amp;&amp;15.369_&amp;&amp;&amp;&amp;Short_title"/>
      <w:bookmarkEnd w:id="9"/>
      <w:r>
        <w:t xml:space="preserve">Short </w:t>
      </w:r>
      <w:r>
        <w:rPr>
          <w:spacing w:val="-2"/>
        </w:rPr>
        <w:t>title.</w:t>
      </w:r>
    </w:p>
    <w:p w14:paraId="70902479" w14:textId="77777777" w:rsidR="00E44716" w:rsidRDefault="006C6A9E">
      <w:pPr>
        <w:pStyle w:val="BodyText"/>
        <w:spacing w:line="228" w:lineRule="exact"/>
        <w:ind w:left="500" w:right="0" w:firstLine="0"/>
      </w:pPr>
      <w:r>
        <w:t xml:space="preserve">Sec. 9. This act shall be known and may be cited as "the whistleblowers' protection </w:t>
      </w:r>
      <w:r>
        <w:rPr>
          <w:spacing w:val="-2"/>
        </w:rPr>
        <w:t>act".</w:t>
      </w:r>
    </w:p>
    <w:p w14:paraId="7090247A" w14:textId="77777777" w:rsidR="00E44716" w:rsidRDefault="006C6A9E">
      <w:pPr>
        <w:spacing w:before="60"/>
        <w:ind w:left="500"/>
        <w:jc w:val="both"/>
        <w:rPr>
          <w:sz w:val="16"/>
        </w:rPr>
      </w:pPr>
      <w:r>
        <w:rPr>
          <w:b/>
          <w:sz w:val="16"/>
        </w:rPr>
        <w:t xml:space="preserve">History: </w:t>
      </w:r>
      <w:r>
        <w:rPr>
          <w:sz w:val="16"/>
        </w:rPr>
        <w:t xml:space="preserve">1980, Act 469, Eff. Mar. 31, </w:t>
      </w:r>
      <w:r>
        <w:rPr>
          <w:spacing w:val="-2"/>
          <w:sz w:val="16"/>
        </w:rPr>
        <w:t>1981.</w:t>
      </w:r>
    </w:p>
    <w:sectPr w:rsidR="00E44716">
      <w:pgSz w:w="12240" w:h="15840"/>
      <w:pgMar w:top="1380" w:right="1440" w:bottom="1420" w:left="1440" w:header="0" w:footer="123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75F303" w14:textId="77777777" w:rsidR="006C6A9E" w:rsidRDefault="006C6A9E">
      <w:r>
        <w:separator/>
      </w:r>
    </w:p>
  </w:endnote>
  <w:endnote w:type="continuationSeparator" w:id="0">
    <w:p w14:paraId="57728D17" w14:textId="77777777" w:rsidR="006C6A9E" w:rsidRDefault="006C6A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90247B" w14:textId="77777777" w:rsidR="00E44716" w:rsidRDefault="006C6A9E">
    <w:pPr>
      <w:pStyle w:val="BodyText"/>
      <w:spacing w:line="14" w:lineRule="auto"/>
      <w:ind w:left="0" w:right="0" w:firstLine="0"/>
      <w:jc w:val="left"/>
    </w:pPr>
    <w:r>
      <w:rPr>
        <w:noProof/>
      </w:rPr>
      <mc:AlternateContent>
        <mc:Choice Requires="wps">
          <w:drawing>
            <wp:anchor distT="0" distB="0" distL="0" distR="0" simplePos="0" relativeHeight="487532032" behindDoc="1" locked="0" layoutInCell="1" allowOverlap="1" wp14:anchorId="7090247C" wp14:editId="7090247D">
              <wp:simplePos x="0" y="0"/>
              <wp:positionH relativeFrom="page">
                <wp:posOffset>1066800</wp:posOffset>
              </wp:positionH>
              <wp:positionV relativeFrom="page">
                <wp:posOffset>9133587</wp:posOffset>
              </wp:positionV>
              <wp:extent cx="2047239" cy="3048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47239" cy="304800"/>
                      </a:xfrm>
                      <a:prstGeom prst="rect">
                        <a:avLst/>
                      </a:prstGeom>
                    </wps:spPr>
                    <wps:txbx>
                      <w:txbxContent>
                        <w:p w14:paraId="70902482" w14:textId="77777777" w:rsidR="00E44716" w:rsidRDefault="006C6A9E">
                          <w:pPr>
                            <w:spacing w:before="15"/>
                            <w:ind w:left="20"/>
                            <w:rPr>
                              <w:rFonts w:ascii="Arial"/>
                              <w:sz w:val="14"/>
                            </w:rPr>
                          </w:pPr>
                          <w:r>
                            <w:rPr>
                              <w:rFonts w:ascii="Arial"/>
                              <w:sz w:val="14"/>
                            </w:rPr>
                            <w:t xml:space="preserve">Rendered Wednesday, May 20, </w:t>
                          </w:r>
                          <w:r>
                            <w:rPr>
                              <w:rFonts w:ascii="Arial"/>
                              <w:spacing w:val="-4"/>
                              <w:sz w:val="14"/>
                            </w:rPr>
                            <w:t>2020</w:t>
                          </w:r>
                        </w:p>
                        <w:p w14:paraId="70902483" w14:textId="77777777" w:rsidR="00E44716" w:rsidRDefault="006C6A9E">
                          <w:pPr>
                            <w:spacing w:before="63"/>
                            <w:ind w:left="20"/>
                            <w:rPr>
                              <w:rFonts w:ascii="Arial" w:hAnsi="Arial"/>
                              <w:sz w:val="18"/>
                            </w:rPr>
                          </w:pPr>
                          <w:r>
                            <w:rPr>
                              <w:rFonts w:ascii="Symbol" w:hAnsi="Symbol"/>
                              <w:sz w:val="18"/>
                            </w:rPr>
                            <w:t></w:t>
                          </w:r>
                          <w:r>
                            <w:rPr>
                              <w:spacing w:val="5"/>
                              <w:sz w:val="18"/>
                            </w:rPr>
                            <w:t xml:space="preserve"> </w:t>
                          </w:r>
                          <w:r>
                            <w:rPr>
                              <w:rFonts w:ascii="Arial" w:hAnsi="Arial"/>
                              <w:sz w:val="18"/>
                            </w:rPr>
                            <w:t xml:space="preserve">Legislative Council, State of </w:t>
                          </w:r>
                          <w:r>
                            <w:rPr>
                              <w:rFonts w:ascii="Arial" w:hAnsi="Arial"/>
                              <w:spacing w:val="-2"/>
                              <w:sz w:val="18"/>
                            </w:rPr>
                            <w:t>Michigan</w:t>
                          </w:r>
                        </w:p>
                      </w:txbxContent>
                    </wps:txbx>
                    <wps:bodyPr wrap="square" lIns="0" tIns="0" rIns="0" bIns="0" rtlCol="0">
                      <a:noAutofit/>
                    </wps:bodyPr>
                  </wps:wsp>
                </a:graphicData>
              </a:graphic>
            </wp:anchor>
          </w:drawing>
        </mc:Choice>
        <mc:Fallback>
          <w:pict>
            <v:shapetype w14:anchorId="7090247C" id="_x0000_t202" coordsize="21600,21600" o:spt="202" path="m,l,21600r21600,l21600,xe">
              <v:stroke joinstyle="miter"/>
              <v:path gradientshapeok="t" o:connecttype="rect"/>
            </v:shapetype>
            <v:shape id="Textbox 1" o:spid="_x0000_s1026" type="#_x0000_t202" style="position:absolute;margin-left:84pt;margin-top:719.2pt;width:161.2pt;height:24pt;z-index:-15784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" filled="f" stroked="f">
              <v:textbox inset="0,0,0,0">
                <w:txbxContent>
                  <w:p w14:paraId="70902482" w14:textId="77777777" w:rsidR="00E44716" w:rsidRDefault="006C6A9E">
                    <w:pPr>
                      <w:spacing w:before="15"/>
                      <w:ind w:left="20"/>
                      <w:rPr>
                        <w:rFonts w:ascii="Arial"/>
                        <w:sz w:val="14"/>
                      </w:rPr>
                    </w:pPr>
                    <w:r>
                      <w:rPr>
                        <w:rFonts w:ascii="Arial"/>
                        <w:sz w:val="14"/>
                      </w:rPr>
                      <w:t xml:space="preserve">Rendered Wednesday, May 20, </w:t>
                    </w:r>
                    <w:r>
                      <w:rPr>
                        <w:rFonts w:ascii="Arial"/>
                        <w:spacing w:val="-4"/>
                        <w:sz w:val="14"/>
                      </w:rPr>
                      <w:t>2020</w:t>
                    </w:r>
                  </w:p>
                  <w:p w14:paraId="70902483" w14:textId="77777777" w:rsidR="00E44716" w:rsidRDefault="006C6A9E">
                    <w:pPr>
                      <w:spacing w:before="63"/>
                      <w:ind w:left="20"/>
                      <w:rPr>
                        <w:rFonts w:ascii="Arial" w:hAnsi="Arial"/>
                        <w:sz w:val="18"/>
                      </w:rPr>
                    </w:pPr>
                    <w:r>
                      <w:rPr>
                        <w:rFonts w:ascii="Symbol" w:hAnsi="Symbol"/>
                        <w:sz w:val="18"/>
                      </w:rPr>
                      <w:t></w:t>
                    </w:r>
                    <w:r>
                      <w:rPr>
                        <w:spacing w:val="5"/>
                        <w:sz w:val="18"/>
                      </w:rPr>
                      <w:t xml:space="preserve"> </w:t>
                    </w:r>
                    <w:r>
                      <w:rPr>
                        <w:rFonts w:ascii="Arial" w:hAnsi="Arial"/>
                        <w:sz w:val="18"/>
                      </w:rPr>
                      <w:t xml:space="preserve">Legislative Council, State of </w:t>
                    </w:r>
                    <w:r>
                      <w:rPr>
                        <w:rFonts w:ascii="Arial" w:hAnsi="Arial"/>
                        <w:spacing w:val="-2"/>
                        <w:sz w:val="18"/>
                      </w:rPr>
                      <w:t>Michigan</w:t>
                    </w:r>
                  </w:p>
                </w:txbxContent>
              </v:textbox>
              <w10:wrap anchorx="page" anchory="page"/>
            </v:shape>
          </w:pict>
        </mc:Fallback>
      </mc:AlternateContent>
    </w:r>
    <w:r>
      <w:rPr>
        <w:noProof/>
      </w:rPr>
      <mc:AlternateContent>
        <mc:Choice Requires="wps">
          <w:drawing>
            <wp:anchor distT="0" distB="0" distL="0" distR="0" simplePos="0" relativeHeight="487532544" behindDoc="1" locked="0" layoutInCell="1" allowOverlap="1" wp14:anchorId="7090247E" wp14:editId="7090247F">
              <wp:simplePos x="0" y="0"/>
              <wp:positionH relativeFrom="page">
                <wp:posOffset>3733266</wp:posOffset>
              </wp:positionH>
              <wp:positionV relativeFrom="page">
                <wp:posOffset>9133587</wp:posOffset>
              </wp:positionV>
              <wp:extent cx="345440" cy="12509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5440" cy="125095"/>
                      </a:xfrm>
                      <a:prstGeom prst="rect">
                        <a:avLst/>
                      </a:prstGeom>
                    </wps:spPr>
                    <wps:txbx>
                      <w:txbxContent>
                        <w:p w14:paraId="70902484" w14:textId="77777777" w:rsidR="00E44716" w:rsidRDefault="006C6A9E">
                          <w:pPr>
                            <w:spacing w:before="15"/>
                            <w:ind w:left="20"/>
                            <w:rPr>
                              <w:rFonts w:ascii="Arial"/>
                              <w:sz w:val="14"/>
                            </w:rPr>
                          </w:pPr>
                          <w:r>
                            <w:rPr>
                              <w:rFonts w:ascii="Arial"/>
                              <w:sz w:val="14"/>
                            </w:rPr>
                            <w:t xml:space="preserve">Page </w:t>
                          </w:r>
                          <w:r>
                            <w:rPr>
                              <w:rFonts w:ascii="Arial"/>
                              <w:spacing w:val="-10"/>
                              <w:sz w:val="14"/>
                            </w:rPr>
                            <w:fldChar w:fldCharType="begin"/>
                          </w:r>
                          <w:r>
                            <w:rPr>
                              <w:rFonts w:ascii="Arial"/>
                              <w:spacing w:val="-10"/>
                              <w:sz w:val="14"/>
                            </w:rPr>
                            <w:instrText xml:space="preserve"> PAGE </w:instrText>
                          </w:r>
                          <w:r>
                            <w:rPr>
                              <w:rFonts w:ascii="Arial"/>
                              <w:spacing w:val="-10"/>
                              <w:sz w:val="14"/>
                            </w:rPr>
                            <w:fldChar w:fldCharType="separate"/>
                          </w:r>
                          <w:r>
                            <w:rPr>
                              <w:rFonts w:ascii="Arial"/>
                              <w:spacing w:val="-10"/>
                              <w:sz w:val="14"/>
                            </w:rPr>
                            <w:t>1</w:t>
                          </w:r>
                          <w:r>
                            <w:rPr>
                              <w:rFonts w:ascii="Arial"/>
                              <w:spacing w:val="-10"/>
                              <w:sz w:val="14"/>
                            </w:rPr>
                            <w:fldChar w:fldCharType="end"/>
                          </w:r>
                        </w:p>
                      </w:txbxContent>
                    </wps:txbx>
                    <wps:bodyPr wrap="square" lIns="0" tIns="0" rIns="0" bIns="0" rtlCol="0">
                      <a:noAutofit/>
                    </wps:bodyPr>
                  </wps:wsp>
                </a:graphicData>
              </a:graphic>
            </wp:anchor>
          </w:drawing>
        </mc:Choice>
        <mc:Fallback>
          <w:pict>
            <v:shape w14:anchorId="7090247E" id="Textbox 2" o:spid="_x0000_s1027" type="#_x0000_t202" style="position:absolute;margin-left:293.95pt;margin-top:719.2pt;width:27.2pt;height:9.85pt;z-index:-157839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" filled="f" stroked="f">
              <v:textbox inset="0,0,0,0">
                <w:txbxContent>
                  <w:p w14:paraId="70902484" w14:textId="77777777" w:rsidR="00E44716" w:rsidRDefault="006C6A9E">
                    <w:pPr>
                      <w:spacing w:before="15"/>
                      <w:ind w:left="20"/>
                      <w:rPr>
                        <w:rFonts w:ascii="Arial"/>
                        <w:sz w:val="14"/>
                      </w:rPr>
                    </w:pPr>
                    <w:r>
                      <w:rPr>
                        <w:rFonts w:ascii="Arial"/>
                        <w:sz w:val="14"/>
                      </w:rPr>
                      <w:t xml:space="preserve">Page </w:t>
                    </w:r>
                    <w:r>
                      <w:rPr>
                        <w:rFonts w:ascii="Arial"/>
                        <w:spacing w:val="-10"/>
                        <w:sz w:val="14"/>
                      </w:rPr>
                      <w:fldChar w:fldCharType="begin"/>
                    </w:r>
                    <w:r>
                      <w:rPr>
                        <w:rFonts w:ascii="Arial"/>
                        <w:spacing w:val="-10"/>
                        <w:sz w:val="14"/>
                      </w:rPr>
                      <w:instrText xml:space="preserve"> PAGE </w:instrText>
                    </w:r>
                    <w:r>
                      <w:rPr>
                        <w:rFonts w:ascii="Arial"/>
                        <w:spacing w:val="-10"/>
                        <w:sz w:val="14"/>
                      </w:rPr>
                      <w:fldChar w:fldCharType="separate"/>
                    </w:r>
                    <w:r>
                      <w:rPr>
                        <w:rFonts w:ascii="Arial"/>
                        <w:spacing w:val="-10"/>
                        <w:sz w:val="14"/>
                      </w:rPr>
                      <w:t>1</w:t>
                    </w:r>
                    <w:r>
                      <w:rPr>
                        <w:rFonts w:ascii="Arial"/>
                        <w:spacing w:val="-10"/>
                        <w:sz w:val="14"/>
                      </w:rPr>
                      <w:fldChar w:fldCharType="end"/>
                    </w:r>
                  </w:p>
                </w:txbxContent>
              </v:textbox>
              <w10:wrap anchorx="page" anchory="page"/>
            </v:shape>
          </w:pict>
        </mc:Fallback>
      </mc:AlternateContent>
    </w:r>
    <w:r>
      <w:rPr>
        <w:noProof/>
      </w:rPr>
      <mc:AlternateContent>
        <mc:Choice Requires="wps">
          <w:drawing>
            <wp:anchor distT="0" distB="0" distL="0" distR="0" simplePos="0" relativeHeight="487533056" behindDoc="1" locked="0" layoutInCell="1" allowOverlap="1" wp14:anchorId="70902480" wp14:editId="70902481">
              <wp:simplePos x="0" y="0"/>
              <wp:positionH relativeFrom="page">
                <wp:posOffset>4344365</wp:posOffset>
              </wp:positionH>
              <wp:positionV relativeFrom="page">
                <wp:posOffset>9133587</wp:posOffset>
              </wp:positionV>
              <wp:extent cx="2362835" cy="29591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62835" cy="295910"/>
                      </a:xfrm>
                      <a:prstGeom prst="rect">
                        <a:avLst/>
                      </a:prstGeom>
                    </wps:spPr>
                    <wps:txbx>
                      <w:txbxContent>
                        <w:p w14:paraId="70902485" w14:textId="77777777" w:rsidR="00E44716" w:rsidRDefault="006C6A9E">
                          <w:pPr>
                            <w:spacing w:before="15"/>
                            <w:ind w:left="20"/>
                            <w:rPr>
                              <w:rFonts w:ascii="Arial"/>
                              <w:sz w:val="14"/>
                            </w:rPr>
                          </w:pPr>
                          <w:r>
                            <w:rPr>
                              <w:rFonts w:ascii="Arial"/>
                              <w:sz w:val="14"/>
                            </w:rPr>
                            <w:t xml:space="preserve">Michigan Compiled Laws Complete Through PA 85 of </w:t>
                          </w:r>
                          <w:r>
                            <w:rPr>
                              <w:rFonts w:ascii="Arial"/>
                              <w:spacing w:val="-4"/>
                              <w:sz w:val="14"/>
                            </w:rPr>
                            <w:t>2020</w:t>
                          </w:r>
                        </w:p>
                        <w:p w14:paraId="70902486" w14:textId="77777777" w:rsidR="00E44716" w:rsidRDefault="006C6A9E">
                          <w:pPr>
                            <w:spacing w:before="51"/>
                            <w:ind w:left="889"/>
                            <w:rPr>
                              <w:rFonts w:ascii="Arial"/>
                              <w:i/>
                              <w:sz w:val="19"/>
                            </w:rPr>
                          </w:pPr>
                          <w:r>
                            <w:rPr>
                              <w:rFonts w:ascii="Arial"/>
                              <w:i/>
                              <w:color w:val="0000FF"/>
                              <w:spacing w:val="-6"/>
                              <w:sz w:val="19"/>
                            </w:rPr>
                            <w:t>Courtesy</w:t>
                          </w:r>
                          <w:r>
                            <w:rPr>
                              <w:rFonts w:ascii="Arial"/>
                              <w:i/>
                              <w:color w:val="0000FF"/>
                              <w:spacing w:val="-1"/>
                              <w:sz w:val="19"/>
                            </w:rPr>
                            <w:t xml:space="preserve"> </w:t>
                          </w:r>
                          <w:r>
                            <w:rPr>
                              <w:rFonts w:ascii="Arial"/>
                              <w:i/>
                              <w:color w:val="0000FF"/>
                              <w:spacing w:val="-6"/>
                              <w:sz w:val="19"/>
                            </w:rPr>
                            <w:t>of</w:t>
                          </w:r>
                          <w:r>
                            <w:rPr>
                              <w:rFonts w:ascii="Arial"/>
                              <w:i/>
                              <w:color w:val="0000FF"/>
                              <w:spacing w:val="-1"/>
                              <w:sz w:val="19"/>
                            </w:rPr>
                            <w:t xml:space="preserve"> </w:t>
                          </w:r>
                          <w:hyperlink r:id="rId1">
                            <w:r>
                              <w:rPr>
                                <w:rFonts w:ascii="Arial"/>
                                <w:i/>
                                <w:color w:val="0000FF"/>
                                <w:spacing w:val="-6"/>
                                <w:sz w:val="19"/>
                              </w:rPr>
                              <w:t>www.legislature.mi.gov</w:t>
                            </w:r>
                          </w:hyperlink>
                        </w:p>
                      </w:txbxContent>
                    </wps:txbx>
                    <wps:bodyPr wrap="square" lIns="0" tIns="0" rIns="0" bIns="0" rtlCol="0">
                      <a:noAutofit/>
                    </wps:bodyPr>
                  </wps:wsp>
                </a:graphicData>
              </a:graphic>
            </wp:anchor>
          </w:drawing>
        </mc:Choice>
        <mc:Fallback>
          <w:pict>
            <v:shape w14:anchorId="70902480" id="Textbox 3" o:spid="_x0000_s1028" type="#_x0000_t202" style="position:absolute;margin-left:342.1pt;margin-top:719.2pt;width:186.05pt;height:23.3pt;z-index:-157834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" filled="f" stroked="f">
              <v:textbox inset="0,0,0,0">
                <w:txbxContent>
                  <w:p w14:paraId="70902485" w14:textId="77777777" w:rsidR="00E44716" w:rsidRDefault="006C6A9E">
                    <w:pPr>
                      <w:spacing w:before="15"/>
                      <w:ind w:left="20"/>
                      <w:rPr>
                        <w:rFonts w:ascii="Arial"/>
                        <w:sz w:val="14"/>
                      </w:rPr>
                    </w:pPr>
                    <w:r>
                      <w:rPr>
                        <w:rFonts w:ascii="Arial"/>
                        <w:sz w:val="14"/>
                      </w:rPr>
                      <w:t xml:space="preserve">Michigan Compiled Laws Complete Through PA 85 of </w:t>
                    </w:r>
                    <w:r>
                      <w:rPr>
                        <w:rFonts w:ascii="Arial"/>
                        <w:spacing w:val="-4"/>
                        <w:sz w:val="14"/>
                      </w:rPr>
                      <w:t>2020</w:t>
                    </w:r>
                  </w:p>
                  <w:p w14:paraId="70902486" w14:textId="77777777" w:rsidR="00E44716" w:rsidRDefault="006C6A9E">
                    <w:pPr>
                      <w:spacing w:before="51"/>
                      <w:ind w:left="889"/>
                      <w:rPr>
                        <w:rFonts w:ascii="Arial"/>
                        <w:i/>
                        <w:sz w:val="19"/>
                      </w:rPr>
                    </w:pPr>
                    <w:r>
                      <w:rPr>
                        <w:rFonts w:ascii="Arial"/>
                        <w:i/>
                        <w:color w:val="0000FF"/>
                        <w:spacing w:val="-6"/>
                        <w:sz w:val="19"/>
                      </w:rPr>
                      <w:t>Courtesy</w:t>
                    </w:r>
                    <w:r>
                      <w:rPr>
                        <w:rFonts w:ascii="Arial"/>
                        <w:i/>
                        <w:color w:val="0000FF"/>
                        <w:spacing w:val="-1"/>
                        <w:sz w:val="19"/>
                      </w:rPr>
                      <w:t xml:space="preserve"> </w:t>
                    </w:r>
                    <w:r>
                      <w:rPr>
                        <w:rFonts w:ascii="Arial"/>
                        <w:i/>
                        <w:color w:val="0000FF"/>
                        <w:spacing w:val="-6"/>
                        <w:sz w:val="19"/>
                      </w:rPr>
                      <w:t>of</w:t>
                    </w:r>
                    <w:r>
                      <w:rPr>
                        <w:rFonts w:ascii="Arial"/>
                        <w:i/>
                        <w:color w:val="0000FF"/>
                        <w:spacing w:val="-1"/>
                        <w:sz w:val="19"/>
                      </w:rPr>
                      <w:t xml:space="preserve"> </w:t>
                    </w:r>
                    <w:hyperlink r:id="rId2">
                      <w:r>
                        <w:rPr>
                          <w:rFonts w:ascii="Arial"/>
                          <w:i/>
                          <w:color w:val="0000FF"/>
                          <w:spacing w:val="-6"/>
                          <w:sz w:val="19"/>
                        </w:rPr>
                        <w:t>www.legislature.mi.gov</w:t>
                      </w:r>
                    </w:hyperlink>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947671" w14:textId="77777777" w:rsidR="006C6A9E" w:rsidRDefault="006C6A9E">
      <w:r>
        <w:separator/>
      </w:r>
    </w:p>
  </w:footnote>
  <w:footnote w:type="continuationSeparator" w:id="0">
    <w:p w14:paraId="0554A492" w14:textId="77777777" w:rsidR="006C6A9E" w:rsidRDefault="006C6A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8255DD"/>
    <w:multiLevelType w:val="multilevel"/>
    <w:tmpl w:val="3B98B2C4"/>
    <w:lvl w:ilvl="0">
      <w:start w:val="15"/>
      <w:numFmt w:val="decimal"/>
      <w:lvlText w:val="%1"/>
      <w:lvlJc w:val="left"/>
      <w:pPr>
        <w:ind w:left="927" w:hanging="668"/>
        <w:jc w:val="left"/>
      </w:pPr>
      <w:rPr>
        <w:rFonts w:hint="default"/>
        <w:lang w:val="en-US" w:eastAsia="en-US" w:bidi="ar-SA"/>
      </w:rPr>
    </w:lvl>
    <w:lvl w:ilvl="1">
      <w:start w:val="361"/>
      <w:numFmt w:val="decimal"/>
      <w:lvlText w:val="%1.%2"/>
      <w:lvlJc w:val="left"/>
      <w:pPr>
        <w:ind w:left="927" w:hanging="668"/>
        <w:jc w:val="left"/>
      </w:pPr>
      <w:rPr>
        <w:rFonts w:ascii="Arial" w:eastAsia="Arial" w:hAnsi="Arial" w:cs="Arial" w:hint="default"/>
        <w:b/>
        <w:bCs/>
        <w:i w:val="0"/>
        <w:iCs w:val="0"/>
        <w:spacing w:val="0"/>
        <w:w w:val="100"/>
        <w:sz w:val="20"/>
        <w:szCs w:val="20"/>
        <w:lang w:val="en-US" w:eastAsia="en-US" w:bidi="ar-SA"/>
      </w:rPr>
    </w:lvl>
    <w:lvl w:ilvl="2">
      <w:start w:val="2"/>
      <w:numFmt w:val="decimal"/>
      <w:lvlText w:val="(%3)"/>
      <w:lvlJc w:val="left"/>
      <w:pPr>
        <w:ind w:left="260" w:hanging="307"/>
        <w:jc w:val="left"/>
      </w:pPr>
      <w:rPr>
        <w:rFonts w:ascii="Times New Roman" w:eastAsia="Times New Roman" w:hAnsi="Times New Roman" w:cs="Times New Roman" w:hint="default"/>
        <w:b w:val="0"/>
        <w:bCs w:val="0"/>
        <w:i w:val="0"/>
        <w:iCs w:val="0"/>
        <w:spacing w:val="0"/>
        <w:w w:val="100"/>
        <w:sz w:val="20"/>
        <w:szCs w:val="20"/>
        <w:lang w:val="en-US" w:eastAsia="en-US" w:bidi="ar-SA"/>
      </w:rPr>
    </w:lvl>
    <w:lvl w:ilvl="3">
      <w:numFmt w:val="bullet"/>
      <w:lvlText w:val="•"/>
      <w:lvlJc w:val="left"/>
      <w:pPr>
        <w:ind w:left="2795" w:hanging="307"/>
      </w:pPr>
      <w:rPr>
        <w:rFonts w:hint="default"/>
        <w:lang w:val="en-US" w:eastAsia="en-US" w:bidi="ar-SA"/>
      </w:rPr>
    </w:lvl>
    <w:lvl w:ilvl="4">
      <w:numFmt w:val="bullet"/>
      <w:lvlText w:val="•"/>
      <w:lvlJc w:val="left"/>
      <w:pPr>
        <w:ind w:left="3733" w:hanging="307"/>
      </w:pPr>
      <w:rPr>
        <w:rFonts w:hint="default"/>
        <w:lang w:val="en-US" w:eastAsia="en-US" w:bidi="ar-SA"/>
      </w:rPr>
    </w:lvl>
    <w:lvl w:ilvl="5">
      <w:numFmt w:val="bullet"/>
      <w:lvlText w:val="•"/>
      <w:lvlJc w:val="left"/>
      <w:pPr>
        <w:ind w:left="4671" w:hanging="307"/>
      </w:pPr>
      <w:rPr>
        <w:rFonts w:hint="default"/>
        <w:lang w:val="en-US" w:eastAsia="en-US" w:bidi="ar-SA"/>
      </w:rPr>
    </w:lvl>
    <w:lvl w:ilvl="6">
      <w:numFmt w:val="bullet"/>
      <w:lvlText w:val="•"/>
      <w:lvlJc w:val="left"/>
      <w:pPr>
        <w:ind w:left="5608" w:hanging="307"/>
      </w:pPr>
      <w:rPr>
        <w:rFonts w:hint="default"/>
        <w:lang w:val="en-US" w:eastAsia="en-US" w:bidi="ar-SA"/>
      </w:rPr>
    </w:lvl>
    <w:lvl w:ilvl="7">
      <w:numFmt w:val="bullet"/>
      <w:lvlText w:val="•"/>
      <w:lvlJc w:val="left"/>
      <w:pPr>
        <w:ind w:left="6546" w:hanging="307"/>
      </w:pPr>
      <w:rPr>
        <w:rFonts w:hint="default"/>
        <w:lang w:val="en-US" w:eastAsia="en-US" w:bidi="ar-SA"/>
      </w:rPr>
    </w:lvl>
    <w:lvl w:ilvl="8">
      <w:numFmt w:val="bullet"/>
      <w:lvlText w:val="•"/>
      <w:lvlJc w:val="left"/>
      <w:pPr>
        <w:ind w:left="7484" w:hanging="307"/>
      </w:pPr>
      <w:rPr>
        <w:rFonts w:hint="default"/>
        <w:lang w:val="en-US" w:eastAsia="en-US" w:bidi="ar-SA"/>
      </w:rPr>
    </w:lvl>
  </w:abstractNum>
  <w:abstractNum w:abstractNumId="1" w15:restartNumberingAfterBreak="0">
    <w:nsid w:val="64CC3108"/>
    <w:multiLevelType w:val="hybridMultilevel"/>
    <w:tmpl w:val="08365A58"/>
    <w:lvl w:ilvl="0" w:tplc="5F7C7798">
      <w:start w:val="1"/>
      <w:numFmt w:val="lowerLetter"/>
      <w:lvlText w:val="(%1)"/>
      <w:lvlJc w:val="left"/>
      <w:pPr>
        <w:ind w:left="259" w:hanging="284"/>
        <w:jc w:val="left"/>
      </w:pPr>
      <w:rPr>
        <w:rFonts w:ascii="Times New Roman" w:eastAsia="Times New Roman" w:hAnsi="Times New Roman" w:cs="Times New Roman" w:hint="default"/>
        <w:b w:val="0"/>
        <w:bCs w:val="0"/>
        <w:i w:val="0"/>
        <w:iCs w:val="0"/>
        <w:spacing w:val="0"/>
        <w:w w:val="100"/>
        <w:sz w:val="20"/>
        <w:szCs w:val="20"/>
        <w:lang w:val="en-US" w:eastAsia="en-US" w:bidi="ar-SA"/>
      </w:rPr>
    </w:lvl>
    <w:lvl w:ilvl="1" w:tplc="83ACF470">
      <w:start w:val="1"/>
      <w:numFmt w:val="lowerRoman"/>
      <w:lvlText w:val="(%2)"/>
      <w:lvlJc w:val="left"/>
      <w:pPr>
        <w:ind w:left="259" w:hanging="248"/>
        <w:jc w:val="left"/>
      </w:pPr>
      <w:rPr>
        <w:rFonts w:ascii="Times New Roman" w:eastAsia="Times New Roman" w:hAnsi="Times New Roman" w:cs="Times New Roman" w:hint="default"/>
        <w:b w:val="0"/>
        <w:bCs w:val="0"/>
        <w:i w:val="0"/>
        <w:iCs w:val="0"/>
        <w:spacing w:val="0"/>
        <w:w w:val="100"/>
        <w:sz w:val="20"/>
        <w:szCs w:val="20"/>
        <w:lang w:val="en-US" w:eastAsia="en-US" w:bidi="ar-SA"/>
      </w:rPr>
    </w:lvl>
    <w:lvl w:ilvl="2" w:tplc="1C54091A">
      <w:numFmt w:val="bullet"/>
      <w:lvlText w:val="•"/>
      <w:lvlJc w:val="left"/>
      <w:pPr>
        <w:ind w:left="2080" w:hanging="248"/>
      </w:pPr>
      <w:rPr>
        <w:rFonts w:hint="default"/>
        <w:lang w:val="en-US" w:eastAsia="en-US" w:bidi="ar-SA"/>
      </w:rPr>
    </w:lvl>
    <w:lvl w:ilvl="3" w:tplc="65084CC8">
      <w:numFmt w:val="bullet"/>
      <w:lvlText w:val="•"/>
      <w:lvlJc w:val="left"/>
      <w:pPr>
        <w:ind w:left="2990" w:hanging="248"/>
      </w:pPr>
      <w:rPr>
        <w:rFonts w:hint="default"/>
        <w:lang w:val="en-US" w:eastAsia="en-US" w:bidi="ar-SA"/>
      </w:rPr>
    </w:lvl>
    <w:lvl w:ilvl="4" w:tplc="E7788DB8">
      <w:numFmt w:val="bullet"/>
      <w:lvlText w:val="•"/>
      <w:lvlJc w:val="left"/>
      <w:pPr>
        <w:ind w:left="3900" w:hanging="248"/>
      </w:pPr>
      <w:rPr>
        <w:rFonts w:hint="default"/>
        <w:lang w:val="en-US" w:eastAsia="en-US" w:bidi="ar-SA"/>
      </w:rPr>
    </w:lvl>
    <w:lvl w:ilvl="5" w:tplc="6E4E123C">
      <w:numFmt w:val="bullet"/>
      <w:lvlText w:val="•"/>
      <w:lvlJc w:val="left"/>
      <w:pPr>
        <w:ind w:left="4810" w:hanging="248"/>
      </w:pPr>
      <w:rPr>
        <w:rFonts w:hint="default"/>
        <w:lang w:val="en-US" w:eastAsia="en-US" w:bidi="ar-SA"/>
      </w:rPr>
    </w:lvl>
    <w:lvl w:ilvl="6" w:tplc="FEEA05AA">
      <w:numFmt w:val="bullet"/>
      <w:lvlText w:val="•"/>
      <w:lvlJc w:val="left"/>
      <w:pPr>
        <w:ind w:left="5720" w:hanging="248"/>
      </w:pPr>
      <w:rPr>
        <w:rFonts w:hint="default"/>
        <w:lang w:val="en-US" w:eastAsia="en-US" w:bidi="ar-SA"/>
      </w:rPr>
    </w:lvl>
    <w:lvl w:ilvl="7" w:tplc="C7442A44">
      <w:numFmt w:val="bullet"/>
      <w:lvlText w:val="•"/>
      <w:lvlJc w:val="left"/>
      <w:pPr>
        <w:ind w:left="6630" w:hanging="248"/>
      </w:pPr>
      <w:rPr>
        <w:rFonts w:hint="default"/>
        <w:lang w:val="en-US" w:eastAsia="en-US" w:bidi="ar-SA"/>
      </w:rPr>
    </w:lvl>
    <w:lvl w:ilvl="8" w:tplc="E10C2DFC">
      <w:numFmt w:val="bullet"/>
      <w:lvlText w:val="•"/>
      <w:lvlJc w:val="left"/>
      <w:pPr>
        <w:ind w:left="7540" w:hanging="248"/>
      </w:pPr>
      <w:rPr>
        <w:rFonts w:hint="default"/>
        <w:lang w:val="en-US" w:eastAsia="en-US" w:bidi="ar-SA"/>
      </w:rPr>
    </w:lvl>
  </w:abstractNum>
  <w:num w:numId="1" w16cid:durableId="2131241151">
    <w:abstractNumId w:val="1"/>
  </w:num>
  <w:num w:numId="2" w16cid:durableId="3338417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QKVHpnS4wUgDfErGBkck5G5mJg/wd41iFefy5gOyQKE0oM93ODEpSEUI/j3G6W0m8Ymg307hJwGPCUQw2kc2pA==" w:salt="X31kTQ3nAbcR+mu20qwr0Q=="/>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E44716"/>
    <w:rsid w:val="003234D8"/>
    <w:rsid w:val="00642172"/>
    <w:rsid w:val="006C6A9E"/>
    <w:rsid w:val="00E447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90244B"/>
  <w15:docId w15:val="{FBFBBB50-3B3E-43D1-B629-E9996EB9DD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145" w:line="228" w:lineRule="exact"/>
      <w:ind w:left="460" w:hanging="667"/>
      <w:outlineLvl w:val="0"/>
    </w:pPr>
    <w:rPr>
      <w:rFonts w:ascii="Arial" w:eastAsia="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260" w:right="258" w:firstLine="240"/>
      <w:jc w:val="both"/>
    </w:pPr>
    <w:rPr>
      <w:sz w:val="20"/>
      <w:szCs w:val="20"/>
    </w:rPr>
  </w:style>
  <w:style w:type="paragraph" w:styleId="ListParagraph">
    <w:name w:val="List Paragraph"/>
    <w:basedOn w:val="Normal"/>
    <w:uiPriority w:val="1"/>
    <w:qFormat/>
    <w:pPr>
      <w:ind w:left="259" w:right="258" w:firstLine="240"/>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legislature.mi.gov/" TargetMode="External"/><Relationship Id="rId1" Type="http://schemas.openxmlformats.org/officeDocument/2006/relationships/hyperlink" Target="http://www.legislature.mi.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925</Words>
  <Characters>5276</Characters>
  <Application>Microsoft Office Word</Application>
  <DocSecurity>8</DocSecurity>
  <Lines>43</Lines>
  <Paragraphs>12</Paragraphs>
  <ScaleCrop>false</ScaleCrop>
  <Company/>
  <LinksUpToDate>false</LinksUpToDate>
  <CharactersWithSpaces>6189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Whistleblowers' Protection Act</dc:title>
  <cp:lastModifiedBy>Emmalee Amthor</cp:lastModifiedBy>
  <cp:revision>3</cp:revision>
  <dcterms:created xsi:type="dcterms:W3CDTF">2026-03-12T15:13:00Z</dcterms:created>
  <dcterms:modified xsi:type="dcterms:W3CDTF">2026-03-12T15:13:00Z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2020-05-20T00:00:00Z</vt:filetime>
  </property>
  <property fmtid="{D5CDD505-2E9C-101B-9397-08002B2CF9AE}" pid="3" name="LastSaved">
    <vt:filetime>2026-03-12T00:00:00Z</vt:filetime>
  </property>
  <property fmtid="{D5CDD505-2E9C-101B-9397-08002B2CF9AE}" pid="4" name="PDFVersion">
    <vt:lpwstr>1.4</vt:lpwstr>
  </property>
  <property fmtid="{D5CDD505-2E9C-101B-9397-08002B2CF9AE}" pid="5" name="Producer">
    <vt:lpwstr>TallPDF.NET 3.0.31.0 Professional</vt:lpwstr>
  </property>
  <property fmtid="{D5CDD505-2E9C-101B-9397-08002B2CF9AE}" pid="6" name="GrammarlyDocumentId">
    <vt:lpwstr>c8ed2138-2ca4-4eb4-a3b9-7f3cda8d5316</vt:lpwstr>
  </property>
</Properties>
</file>